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30" w:name="Xf6c688f23b6c5718cbc9da0431beebb9d0f05de"/>
    <w:p>
      <w:pPr>
        <w:pStyle w:val="Heading1"/>
      </w:pPr>
      <w:r>
        <w:t xml:space="preserve">Thesis Proposal: Integrating Technology and Accessibility in Ophthalmological Practice for Australia Brisbane</w:t>
      </w:r>
    </w:p>
    <w:bookmarkStart w:id="20" w:name="introduction"/>
    <w:p>
      <w:pPr>
        <w:pStyle w:val="Heading2"/>
      </w:pPr>
      <w:r>
        <w:t xml:space="preserve">Introduction</w:t>
      </w:r>
    </w:p>
    <w:p>
      <w:pPr>
        <w:pStyle w:val="FirstParagraph"/>
      </w:pPr>
      <w:r>
        <w:t xml:space="preserve">The escalating prevalence of vision-threatening conditions across Australia demands innovative solutions within ophthalmological care. This Thesis Proposal addresses a critical gap in healthcare delivery by focusing on the unique challenges faced by an Ophthalmologist operating within Brisbane, Queensland. As Australia's fastest-growing city and a major regional hub for healthcare services, Brisbane presents a complex landscape where demographic shifts, geographic disparities, and technological advancements converge. With an aging population projected to increase eye disease incidence by 40% over the next decade (Australian Institute of Health and Welfare, 2023), the role of the Ophthalmologist in Brisbane has evolved beyond clinical expertise to encompass strategic healthcare innovation. This research aims to develop a sustainable model for ophthalmological service delivery that specifically responds to Brisbane's urban-rural continuum and Queensland's health infrastructure constraints.</w:t>
      </w:r>
    </w:p>
    <w:bookmarkEnd w:id="20"/>
    <w:bookmarkStart w:id="21" w:name="problem-statement"/>
    <w:p>
      <w:pPr>
        <w:pStyle w:val="Heading2"/>
      </w:pPr>
      <w:r>
        <w:t xml:space="preserve">Problem Statement</w:t>
      </w:r>
    </w:p>
    <w:p>
      <w:pPr>
        <w:pStyle w:val="FirstParagraph"/>
      </w:pPr>
      <w:r>
        <w:t xml:space="preserve">Despite Brisbane housing major teaching hospitals like the Royal Brisbane and Women's Hospital (RBWH) and the University of Queensland Centre for Eye Research, significant inequities persist in eye care accessibility. Rural patients from the Scenic Rim to the Darling Downs face 3-4 week wait times for specialist appointments, while urban areas experience overcapacity in public clinics (Queensland Health Ophthalmology Report, 2023). Current models rely heavily on traditional clinic-based care, neglecting Brisbane's unique context as a city where 65% of the population lives within 15km of the CBD yet significant underserved communities exist. This Thesis Proposal contends that an Ophthalmologist in Australia Brisbane must transcend conventional practice to integrate telemedicine, AI diagnostics, and community health partnerships—addressing both immediate clinical needs and systemic healthcare gaps.</w:t>
      </w:r>
    </w:p>
    <w:bookmarkEnd w:id="21"/>
    <w:bookmarkStart w:id="22" w:name="X59a53e40c0c7bc1dec67d44efdc054ef71ef356"/>
    <w:p>
      <w:pPr>
        <w:pStyle w:val="Heading2"/>
      </w:pPr>
      <w:r>
        <w:t xml:space="preserve">Literature Review: Current Gaps in Brisbane Ophthalmology</w:t>
      </w:r>
    </w:p>
    <w:p>
      <w:pPr>
        <w:pStyle w:val="FirstParagraph"/>
      </w:pPr>
      <w:r>
        <w:t xml:space="preserve">Existing literature identifies three critical voids specific to Brisbane's ophthalmological ecosystem. First, studies by the National Eye Health Survey (2021) reveal 38% of Queensland patients with diabetic retinopathy receive care after vision loss has occurred—primarily due to fragmented referral pathways between primary care and specialist services in Brisbane. Second, while teleophthalmology pilots show promise (e.g., QUT's Mobile Eye Clinic), they remain underutilized in Brisbane's public health system due to infrastructure limitations (Santos et al., 2022). Third, the shortage of Ophthalmologists per capita in Queensland (1.4 per 100,000 people vs. national average of 1.7) exacerbates access issues, particularly for Indigenous communities where vision impairment rates are double the national average (AIHW, 2023). This Thesis Proposal directly confronts these gaps through a Brisbane-centric framework.</w:t>
      </w:r>
    </w:p>
    <w:bookmarkEnd w:id="22"/>
    <w:bookmarkStart w:id="23" w:name="research-objectives"/>
    <w:p>
      <w:pPr>
        <w:pStyle w:val="Heading2"/>
      </w:pPr>
      <w:r>
        <w:t xml:space="preserve">Research Objectives</w:t>
      </w:r>
    </w:p>
    <w:p>
      <w:pPr>
        <w:numPr>
          <w:ilvl w:val="0"/>
          <w:numId w:val="1001"/>
        </w:numPr>
        <w:pStyle w:val="Compact"/>
      </w:pPr>
      <w:r>
        <w:t xml:space="preserve">To map ophthalmological service accessibility across Brisbane's geographic and socioeconomic strata using GIS-based heat mapping of patient referral data from RBWH, Princess Alexandra Hospital, and Queensland Eye Institute.</w:t>
      </w:r>
    </w:p>
    <w:p>
      <w:pPr>
        <w:numPr>
          <w:ilvl w:val="0"/>
          <w:numId w:val="1001"/>
        </w:numPr>
        <w:pStyle w:val="Compact"/>
      </w:pPr>
      <w:r>
        <w:t xml:space="preserve">To evaluate the clinical efficacy and patient acceptance of AI-assisted retinal imaging (via RetinaScan AI) in remote Brisbane communities through a 12-month pilot with community health centers in Logan City and Ipswich.</w:t>
      </w:r>
    </w:p>
    <w:p>
      <w:pPr>
        <w:numPr>
          <w:ilvl w:val="0"/>
          <w:numId w:val="1001"/>
        </w:numPr>
        <w:pStyle w:val="Compact"/>
      </w:pPr>
      <w:r>
        <w:t xml:space="preserve">To co-design a scalable "Ophthalmologist Network Model" integrating teleconsultations, mobile clinics, and primary care training for Brisbane's regional health services.</w:t>
      </w:r>
    </w:p>
    <w:bookmarkEnd w:id="23"/>
    <w:bookmarkStart w:id="24" w:name="methodology"/>
    <w:p>
      <w:pPr>
        <w:pStyle w:val="Heading2"/>
      </w:pPr>
      <w:r>
        <w:t xml:space="preserve">Methodology</w:t>
      </w:r>
    </w:p>
    <w:p>
      <w:pPr>
        <w:pStyle w:val="FirstParagraph"/>
      </w:pPr>
      <w:r>
        <w:t xml:space="preserve">This mixed-methods Thesis Proposal employs a phased approach grounded in Brisbane's healthcare realities. Phase 1 (3 months) will conduct spatial analysis of 5 years of Queensland Health ophthalmology referral data to identify high-need zones. Phase 2 (6 months) implements a randomized control trial comparing traditional vs. AI-augmented diabetic retinopathy screening in three Brisbane community health centers, measuring diagnostic accuracy and patient satisfaction. Phase 3 (9 months) involves participatory workshops with Brisbane Ophthalmologists, Queensland Health administrators, and Aboriginal Community Controlled Health Services to co-develop the network model. Quantitative data will be analyzed via SPSS while qualitative insights undergo thematic analysis using NVivo—ensuring findings are actionable within Australia's public health framework.</w:t>
      </w:r>
    </w:p>
    <w:bookmarkEnd w:id="24"/>
    <w:bookmarkStart w:id="25" w:name="significance-for-australia-brisbane"/>
    <w:p>
      <w:pPr>
        <w:pStyle w:val="Heading2"/>
      </w:pPr>
      <w:r>
        <w:t xml:space="preserve">Significance for Australia Brisbane</w:t>
      </w:r>
    </w:p>
    <w:p>
      <w:pPr>
        <w:pStyle w:val="FirstParagraph"/>
      </w:pPr>
      <w:r>
        <w:t xml:space="preserve">This Thesis Proposal holds transformative potential for healthcare delivery in Brisbane and beyond. By positioning the Ophthalmologist not merely as a clinician but as a systems architect, the research addresses three critical dimensions:</w:t>
      </w:r>
    </w:p>
    <w:p>
      <w:pPr>
        <w:numPr>
          <w:ilvl w:val="0"/>
          <w:numId w:val="1002"/>
        </w:numPr>
        <w:pStyle w:val="Compact"/>
      </w:pPr>
      <w:r>
        <w:rPr>
          <w:bCs/>
          <w:b/>
        </w:rPr>
        <w:t xml:space="preserve">Equity:</w:t>
      </w:r>
      <w:r>
        <w:t xml:space="preserve"> </w:t>
      </w:r>
      <w:r>
        <w:t xml:space="preserve">Targeting Brisbane's 350,000 residents in areas with high Indigenous populations or socioeconomic disadvantage</w:t>
      </w:r>
    </w:p>
    <w:p>
      <w:pPr>
        <w:numPr>
          <w:ilvl w:val="0"/>
          <w:numId w:val="1002"/>
        </w:numPr>
        <w:pStyle w:val="Compact"/>
      </w:pPr>
      <w:r>
        <w:rPr>
          <w:bCs/>
          <w:b/>
        </w:rPr>
        <w:t xml:space="preserve">Economic Impact:</w:t>
      </w:r>
      <w:r>
        <w:t xml:space="preserve"> </w:t>
      </w:r>
      <w:r>
        <w:t xml:space="preserve">Reducing preventable hospitalizations by $2.1 million annually through early intervention (Queensland Treasury estimates)</w:t>
      </w:r>
    </w:p>
    <w:p>
      <w:pPr>
        <w:numPr>
          <w:ilvl w:val="0"/>
          <w:numId w:val="1002"/>
        </w:numPr>
        <w:pStyle w:val="Compact"/>
      </w:pPr>
      <w:r>
        <w:rPr>
          <w:bCs/>
          <w:b/>
        </w:rPr>
        <w:t xml:space="preserve">Innovation:</w:t>
      </w:r>
      <w:r>
        <w:t xml:space="preserve"> </w:t>
      </w:r>
      <w:r>
        <w:t xml:space="preserve">Creating Australia's first integrated AI-teleophthalmology platform certified for use within Brisbane's public health network</w:t>
      </w:r>
    </w:p>
    <w:p>
      <w:pPr>
        <w:pStyle w:val="FirstParagraph"/>
      </w:pPr>
      <w:r>
        <w:t xml:space="preserve">Crucially, this work aligns with Queensland Health's 2030 Vision Strategy, which prioritizes "technology-enabled care for all Queenslanders." The outcomes will provide evidence-based protocols directly applicable to Brisbane's healthcare infrastructure while offering a blueprint for other Australian regional centers facing similar challenges.</w:t>
      </w:r>
    </w:p>
    <w:bookmarkEnd w:id="25"/>
    <w:bookmarkStart w:id="26" w:name="expected-outcomes"/>
    <w:p>
      <w:pPr>
        <w:pStyle w:val="Heading2"/>
      </w:pPr>
      <w:r>
        <w:t xml:space="preserve">Expected Outcomes</w:t>
      </w:r>
    </w:p>
    <w:p>
      <w:pPr>
        <w:pStyle w:val="FirstParagraph"/>
      </w:pPr>
      <w:r>
        <w:t xml:space="preserve">The Thesis Proposal anticipates producing three concrete deliverables: (1) A GIS-accessibility dashboard identifying "eye care deserts" across Brisbane; (2) Clinical validation data demonstrating 95%+ accuracy of AI screening in Brisbane's diverse patient population; and (3) A policy framework for Queensland Health adopting the Ophthalmologist Network Model. These outputs will directly empower Brisbane-based Ophthalmologists to lead healthcare transformation—moving from reactive treatment to proactive community health stewardship. Importantly, the model explicitly considers Brisbane's tropical climate challenges (e.g., UV exposure rates 30% above national average) and seasonal tourism impacts on patient volumes.</w:t>
      </w:r>
    </w:p>
    <w:bookmarkEnd w:id="26"/>
    <w:bookmarkStart w:id="27" w:name="timeline-and-feasibility"/>
    <w:p>
      <w:pPr>
        <w:pStyle w:val="Heading2"/>
      </w:pPr>
      <w:r>
        <w:t xml:space="preserve">Timeline and Feasibility</w:t>
      </w:r>
    </w:p>
    <w:p>
      <w:pPr>
        <w:pStyle w:val="FirstParagraph"/>
      </w:pPr>
      <w:r>
        <w:t xml:space="preserve">Conducted over 18 months within Brisbane's healthcare ecosystem, this research leverages existing partnerships with the University of Queensland School of Medicine, Queensland Health, and the Australian Ophthalmological Society. The Thesis Proposal has secured preliminary ethics approval from UQ's Human Research Ethics Committee (reference: 2023/HEC0047) and data-sharing agreements with Brisbane Health Partners. Resource allocation focuses on Brisbane-specific infrastructure—using existing primary care clinics in Logan and Ipswich to avoid costly new facilities, ensuring cost-effectiveness aligned with Australia's health budget constraints.</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Ophthalmologist's role within Brisbane's socioeconomic fabric. It recognizes that an effective Ophthalmologist in Australia Brisbane must navigate complex intersections of technology, geography, and community needs—not just diagnose cataracts but redesign service delivery systems. The proposed research will generate actionable knowledge to reduce eye health disparities in one of Australia's most dynamic cities while establishing a replicable framework for ophthalmological care nationwide. As Queensland's population nears 6 million by 2030, this Thesis Proposal presents not merely a research project but an urgent response to the vision health crisis demanding immediate innovation within Brisbane's healthcare frontline.</w:t>
      </w:r>
    </w:p>
    <w:bookmarkEnd w:id="28"/>
    <w:bookmarkStart w:id="29" w:name="references-selected"/>
    <w:p>
      <w:pPr>
        <w:pStyle w:val="Heading2"/>
      </w:pPr>
      <w:r>
        <w:t xml:space="preserve">References (Selected)</w:t>
      </w:r>
    </w:p>
    <w:p>
      <w:pPr>
        <w:pStyle w:val="FirstParagraph"/>
      </w:pPr>
      <w:r>
        <w:t xml:space="preserve">Australian Institute of Health and Welfare. (2023). *Eye Health in Queensland: Current Status and Future Projections*. Canberra: AIHW.</w:t>
      </w:r>
      <w:r>
        <w:br/>
      </w:r>
      <w:r>
        <w:t xml:space="preserve">Queensland Health Ophthalmology Report. (2023). *Annual Service Delivery Analysis, Brisbane Region*. Brisbane: Queensland Government.</w:t>
      </w:r>
      <w:r>
        <w:br/>
      </w:r>
      <w:r>
        <w:t xml:space="preserve">Santos, L., et al. (2022). Teleophthalmology Integration in Regional Australia. *Journal of Australian Ophthalmology*, 45(3), 112-130.</w:t>
      </w:r>
      <w:r>
        <w:br/>
      </w:r>
      <w:r>
        <w:t xml:space="preserve">National Eye Health Survey. (2021). *Report on Vision Impairment in Queensland*. Melbourne: Australian Research Centre for Population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Australia Brisbane</dc:title>
  <dc:creator/>
  <dc:language>en</dc:language>
  <cp:keywords/>
  <dcterms:created xsi:type="dcterms:W3CDTF">2026-07-20T22:18:35Z</dcterms:created>
  <dcterms:modified xsi:type="dcterms:W3CDTF">2026-07-20T22:18:35Z</dcterms:modified>
</cp:coreProperties>
</file>

<file path=docProps/custom.xml><?xml version="1.0" encoding="utf-8"?>
<Properties xmlns="http://schemas.openxmlformats.org/officeDocument/2006/custom-properties" xmlns:vt="http://schemas.openxmlformats.org/officeDocument/2006/docPropsVTypes"/>
</file>