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Sydney,</w:t>
      </w:r>
      <w:r>
        <w:t xml:space="preserve"> </w:t>
      </w:r>
      <w:r>
        <w:t xml:space="preserve">Australia</w:t>
      </w:r>
    </w:p>
    <w:bookmarkStart w:id="20" w:name="Xf0b977d950e074bf135452b68a648884dadcc92"/>
    <w:p>
      <w:pPr>
        <w:pStyle w:val="Heading1"/>
      </w:pPr>
      <w:r>
        <w:t xml:space="preserve">Thesis Proposal: Optimizing Ophthalmologist Workforce Deployment to Enhance Eye Health Outcomes in Sydney, Australia</w:t>
      </w:r>
    </w:p>
    <w:p>
      <w:pPr>
        <w:pStyle w:val="FirstParagraph"/>
      </w:pPr>
      <w:r>
        <w:rPr>
          <w:bCs/>
          <w:b/>
        </w:rPr>
        <w:t xml:space="preserve">Introduction and Research Context</w:t>
      </w:r>
    </w:p>
    <w:p>
      <w:pPr>
        <w:pStyle w:val="BodyText"/>
      </w:pPr>
      <w:r>
        <w:t xml:space="preserve">The role of the Ophthalmologist is critically vital within Australia’s healthcare landscape, particularly in a dynamic urban hub like Sydney. As the largest city in Australia with over 5 million residents, Sydney faces unique challenges in delivering equitable eye care services. This Thesis Proposal outlines a research study focused on analyzing current Ophthalmologist workforce distribution, service accessibility patterns, and patient outcomes specifically within the context of Sydney, Australia. The research addresses a pressing gap: while Sydney houses approximately 40% of Australia’s total Ophthalmologists, significant disparities persist between affluent inner-city areas and socioeconomically disadvantaged suburbs or regional catchment zones within the metropolitan area. This inequity directly impacts timely diagnosis and management of sight-threatening conditions like diabetic retinopathy, glaucoma, and age-related macular degeneration (AMD), contributing to preventable vision loss.</w:t>
      </w:r>
    </w:p>
    <w:p>
      <w:pPr>
        <w:pStyle w:val="BodyText"/>
      </w:pPr>
      <w:r>
        <w:rPr>
          <w:bCs/>
          <w:b/>
        </w:rPr>
        <w:t xml:space="preserve">Problem Statement</w:t>
      </w:r>
    </w:p>
    <w:p>
      <w:pPr>
        <w:pStyle w:val="BodyText"/>
      </w:pPr>
      <w:r>
        <w:t xml:space="preserve">Despite Sydney's concentration of specialist eye care facilities, data from the Australian Institute of Health and Welfare (AIHW) indicates that over 30% of residents in Sydney’s outer metropolitan regions experience wait times exceeding 12 months for non-emergency Ophthalmologist consultations. Concurrently, Indigenous populations and culturally and linguistically diverse (CALD) communities within Sydney report significantly lower rates of routine eye screening and higher incidence of late-stage sight-threatening disease. The current model, heavily reliant on tertiary hospitals in the city centre (e.g., Royal North Shore Hospital, Royal Prince Alfred Hospital), fails to adequately serve the growing needs of a diverse, aging population spread across a vast urban geography. This Thesis Proposal contends that a systematic analysis of Ophthalmologist workforce deployment strategies – encompassing geographic distribution, service models (e.g., mobile clinics, telehealth integration), and community engagement – is urgently needed to align with the specific demographic and health needs of Sydney’s residents. Failure to address this directly undermines Australia's National Eye Health Plan goals for reducing avoidable blindness.</w:t>
      </w:r>
    </w:p>
    <w:p>
      <w:pPr>
        <w:pStyle w:val="BodyText"/>
      </w:pPr>
      <w:r>
        <w:rPr>
          <w:bCs/>
          <w:b/>
        </w:rPr>
        <w:t xml:space="preserve">Research Objectives</w:t>
      </w:r>
    </w:p>
    <w:p>
      <w:pPr>
        <w:pStyle w:val="BodyText"/>
      </w:pPr>
      <w:r>
        <w:t xml:space="preserve">This study will achieve three core objectives:</w:t>
      </w:r>
    </w:p>
    <w:p>
      <w:pPr>
        <w:numPr>
          <w:ilvl w:val="0"/>
          <w:numId w:val="1001"/>
        </w:numPr>
        <w:pStyle w:val="Compact"/>
      </w:pPr>
      <w:r>
        <w:t xml:space="preserve">To map the current spatial distribution of Ophthalmologists across all Sydney Local Health Districts (LHDs) and correlate this with population demographics, socioeconomic status (ABS Census data), and prevalence rates of key sight-threatening eye conditions.</w:t>
      </w:r>
    </w:p>
    <w:p>
      <w:pPr>
        <w:numPr>
          <w:ilvl w:val="0"/>
          <w:numId w:val="1001"/>
        </w:numPr>
        <w:pStyle w:val="Compact"/>
      </w:pPr>
      <w:r>
        <w:t xml:space="preserve">To evaluate patient pathways and barriers to accessing Ophthalmologist services within Sydney, employing mixed-methods: quantitative analysis of NSW Health electronic health records (EHR) for consultation volumes, wait times, and referral patterns; supplemented by qualitative interviews with 30+ patients from underserved suburbs and 15 Ophthalmologists across Sydney.</w:t>
      </w:r>
    </w:p>
    <w:p>
      <w:pPr>
        <w:numPr>
          <w:ilvl w:val="0"/>
          <w:numId w:val="1001"/>
        </w:numPr>
        <w:pStyle w:val="Compact"/>
      </w:pPr>
      <w:r>
        <w:t xml:space="preserve">To develop evidence-based recommendations for optimizing the Ophthalmologist workforce deployment strategy tailored to Sydney’s unique urban context, including potential models for integrating teleophthalmology and community-based screening programs within Australia's primary care framework.</w:t>
      </w:r>
    </w:p>
    <w:p>
      <w:pPr>
        <w:pStyle w:val="FirstParagraph"/>
      </w:pPr>
      <w:r>
        <w:rPr>
          <w:bCs/>
          <w:b/>
        </w:rPr>
        <w:t xml:space="preserve">Methodology</w:t>
      </w:r>
    </w:p>
    <w:p>
      <w:pPr>
        <w:pStyle w:val="BodyText"/>
      </w:pPr>
      <w:r>
        <w:t xml:space="preserve">The proposed research will utilize a sequential mixed-methods design. Phase 1 (Quantitative) will involve: (a) Obtaining anonymized, aggregated EHR data from NSW Health for all Ophthalmologist consultations within Sydney LHDs over the past three years; (b) Integrating this with ABS Census data on population density, socioeconomic disadvantage (Index of Relative Socioeconomic Disadvantage - IRSD), and cultural diversity; (c) Employing Geographic Information System (GIS) mapping to visualize service gaps relative to need. Phase 2 (Qualitative) will involve purposive sampling for semi-structured interviews exploring patient experiences, access barriers, and perceived needs among individuals in identified high-need areas, alongside focus groups with Ophthalmologists to understand clinical workflow challenges and potential solutions. All qualitative data will be analysed using thematic analysis. Ethical approval will be sought from the University of Sydney Human Research Ethics Committee (HREC) and NSW Health Ethics Review Committee (HREC).</w:t>
      </w:r>
    </w:p>
    <w:p>
      <w:pPr>
        <w:pStyle w:val="BodyText"/>
      </w:pPr>
      <w:r>
        <w:rPr>
          <w:bCs/>
          <w:b/>
        </w:rPr>
        <w:t xml:space="preserve">Significance of the Study for Australia and Sydney</w:t>
      </w:r>
    </w:p>
    <w:p>
      <w:pPr>
        <w:pStyle w:val="BodyText"/>
      </w:pPr>
      <w:r>
        <w:t xml:space="preserve">This research holds significant potential to directly inform health policy and practice within Australia, particularly in the context of Sydney. The findings will provide concrete, localized evidence for the NSW Ministry of Health and Local Health Districts to make data-driven decisions regarding Ophthalmologist recruitment targets, strategic placement of new services (potentially in underserved suburbs or via mobile units), and investment in integrated care models. By focusing specifically on Sydney, the study addresses a microcosm of Australia's broader eye health challenges – urban-rural divides are mirrored within Sydney's own vast metropolitan boundaries. Success here can serve as a replicable model for other major Australian cities facing similar pressures from population growth and aging. Furthermore, optimizing Ophthalmologist service delivery in Sydney will directly contribute to reducing the estimated 10,000+ cases of avoidable vision loss annually attributed to delayed care in Australia, aligning with the National Eye Health Plan's 2035 target of reducing blindness rates by 15%.</w:t>
      </w:r>
    </w:p>
    <w:p>
      <w:pPr>
        <w:pStyle w:val="BodyText"/>
      </w:pPr>
      <w:r>
        <w:rPr>
          <w:bCs/>
          <w:b/>
        </w:rPr>
        <w:t xml:space="preserve">Expected Outcomes and Contribution</w:t>
      </w:r>
    </w:p>
    <w:p>
      <w:pPr>
        <w:pStyle w:val="BodyText"/>
      </w:pPr>
      <w:r>
        <w:t xml:space="preserve">This Thesis Proposal anticipates generating a detailed spatial analysis report of Ophthalmologist service gaps in Sydney, a validated set of patient access barriers specific to the local context, and a framework for evidence-based workforce planning. The outcomes will be directly applicable to stakeholders including NSW Health, ophthalmology colleges (RANZCO), hospital networks, and community eye health providers operating across Sydney. The research will contribute new knowledge on effective urban Ophthalmologist service delivery models within the Australian healthcare system, moving beyond generic national statistics to provide actionable insights for Sydney – a city pivotal in Australia's healthcare innovation. Crucially, it positions the Ophthalmologist as a central figure whose strategic deployment is key not only to individual patient outcomes but also to achieving broader public health goals within Sydney and across Australia.</w:t>
      </w:r>
    </w:p>
    <w:p>
      <w:pPr>
        <w:pStyle w:val="BodyText"/>
      </w:pPr>
      <w:r>
        <w:rPr>
          <w:bCs/>
          <w:b/>
        </w:rPr>
        <w:t xml:space="preserve">Conclusion</w:t>
      </w:r>
    </w:p>
    <w:p>
      <w:pPr>
        <w:pStyle w:val="BodyText"/>
      </w:pPr>
      <w:r>
        <w:t xml:space="preserve">Addressing the inequities in access to Ophthalmologist services within Sydney, Australia, is not merely an operational issue; it is a fundamental matter of public health equity and economic productivity. This Thesis Proposal presents a necessary, focused investigation into the specific challenges and opportunities within Sydney's eye care ecosystem. By meticulously examining workforce distribution through a Sydney-centric lens and engaging directly with affected communities and practitioners, this research promises to deliver practical, impactful solutions that will enhance the quality of life for countless Sydneysiders while advancing the national goal of eliminating avoidable blindness. The findings will be instrumental in shaping a more equitable and efficient Ophthalmologist service model for Sydney, setting a benchmark for urban eye health delivery throughout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Distribution and Service Gaps in Sydney, Australia</dc:title>
  <dc:creator/>
  <dc:language>en</dc:language>
  <cp:keywords/>
  <dcterms:created xsi:type="dcterms:W3CDTF">2026-07-21T08:07:06Z</dcterms:created>
  <dcterms:modified xsi:type="dcterms:W3CDTF">2026-07-21T08:07:06Z</dcterms:modified>
</cp:coreProperties>
</file>

<file path=docProps/custom.xml><?xml version="1.0" encoding="utf-8"?>
<Properties xmlns="http://schemas.openxmlformats.org/officeDocument/2006/custom-properties" xmlns:vt="http://schemas.openxmlformats.org/officeDocument/2006/docPropsVTypes"/>
</file>