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Belgium</w:t>
      </w:r>
      <w:r>
        <w:t xml:space="preserve"> </w:t>
      </w:r>
      <w:r>
        <w:t xml:space="preserve">Brussels</w:t>
      </w:r>
    </w:p>
    <w:bookmarkStart w:id="27" w:name="X97b53c641111ff2be9f1436e568f3418551003f"/>
    <w:p>
      <w:pPr>
        <w:pStyle w:val="Heading1"/>
      </w:pPr>
      <w:r>
        <w:t xml:space="preserve">Thesis Proposal: Advancing Ophthalmological Care in Belgium Brussels Through Integrated Clinical and Community-Based Models</w:t>
      </w:r>
    </w:p>
    <w:p>
      <w:pPr>
        <w:pStyle w:val="FirstParagraph"/>
      </w:pPr>
      <w:r>
        <w:t xml:space="preserve">This proposal outlines a doctoral research project focused on optimizing ophthalmological services within the healthcare ecosystem of Belgium, with specific emphasis on the Brussels-Capital Region. As an emerging field in vision science, this work directly addresses critical gaps in access to specialized eye care for an aging population and diverse demographic groups in urban settings like Brussels. The research aims to develop a sustainable framework for ophthalmologists operating within the Belgian healthcare system, ensuring equitable, high-quality care that aligns with regional health priorities.</w:t>
      </w:r>
    </w:p>
    <w:p>
      <w:pPr>
        <w:pStyle w:val="BodyText"/>
      </w:pPr>
      <w:r>
        <w:t xml:space="preserve">Thesis Proposal</w:t>
      </w:r>
      <w:r>
        <w:t xml:space="preserve"> </w:t>
      </w:r>
      <w:r>
        <w:t xml:space="preserve">is fundamentally concerned with translating evidence-based practice into actionable models for ophthalmologists in Belgium's unique urban context. This work will critically examine the structural, socio-economic, and technological dimensions shaping ophthalmological service delivery across Brussels.</w:t>
      </w:r>
    </w:p>
    <w:bookmarkStart w:id="20" w:name="background-and-problem-statement"/>
    <w:p>
      <w:pPr>
        <w:pStyle w:val="Heading2"/>
      </w:pPr>
      <w:r>
        <w:t xml:space="preserve">Background and Problem Statement</w:t>
      </w:r>
    </w:p>
    <w:p>
      <w:pPr>
        <w:pStyle w:val="FirstParagraph"/>
      </w:pPr>
      <w:r>
        <w:t xml:space="preserve">Belgium faces significant demographic challenges impacting eye health: 23% of the population is aged 65+, with age-related macular degeneration (AMD), cataracts, and diabetic retinopathy projected to increase by 40% by 2030. In Brussels, these challenges are compounded by linguistic diversity (French/Dutch), socioeconomic disparities, and fragmented healthcare coordination between public hospitals (e.g., Erasme Hospital) and private clinics. Current</w:t>
      </w:r>
      <w:r>
        <w:t xml:space="preserve"> </w:t>
      </w:r>
      <w:r>
        <w:t xml:space="preserve">Ophthalmologist</w:t>
      </w:r>
      <w:r>
        <w:t xml:space="preserve"> </w:t>
      </w:r>
      <w:r>
        <w:t xml:space="preserve">services often operate in silos, leading to diagnostic delays, inefficient resource allocation, and reduced accessibility for vulnerable groups—particularly refugees and low-income communities concentrated in Brussels' inner districts.</w:t>
      </w:r>
    </w:p>
    <w:p>
      <w:pPr>
        <w:pStyle w:val="BodyText"/>
      </w:pPr>
      <w:r>
        <w:t xml:space="preserve">Recent Belgian health reports (Federal Public Service Health) highlight a 28% waiting list increase for specialized eye care since 2019. Crucially, no existing study has analyzed how</w:t>
      </w:r>
      <w:r>
        <w:t xml:space="preserve"> </w:t>
      </w:r>
      <w:r>
        <w:t xml:space="preserve">Ophthalmologist</w:t>
      </w:r>
      <w:r>
        <w:t xml:space="preserve"> </w:t>
      </w:r>
      <w:r>
        <w:t xml:space="preserve">workflow integration with primary care networks could mitigate this crisis specifically within Brussels' complex municipal healthcare architecture.</w:t>
      </w:r>
    </w:p>
    <w:bookmarkEnd w:id="20"/>
    <w:bookmarkStart w:id="21" w:name="X9a233de89bf3175c2db3eb56eb49bd769b061d4"/>
    <w:p>
      <w:pPr>
        <w:pStyle w:val="Heading2"/>
      </w:pPr>
      <w:r>
        <w:t xml:space="preserve">Literature Review: Gaps in Contextualized Ophthalmology Research</w:t>
      </w:r>
    </w:p>
    <w:p>
      <w:pPr>
        <w:pStyle w:val="FirstParagraph"/>
      </w:pPr>
      <w:r>
        <w:t xml:space="preserve">While global ophthalmology literature emphasizes technological innovations (e.g., AI retinal screening, teleophthalmology), research focusing on European urban settings remains sparse. Studies from the Netherlands and Germany demonstrate telehealth's efficacy in reducing wait times but neglect linguistic barriers and Belgium's tri-lingual healthcare administration. Within</w:t>
      </w:r>
      <w:r>
        <w:t xml:space="preserve"> </w:t>
      </w:r>
      <w:r>
        <w:t xml:space="preserve">Belgium Brussels</w:t>
      </w:r>
      <w:r>
        <w:t xml:space="preserve">, current initiatives like the "Brussels Eye Care Network" lack robust evaluation frameworks to measure clinical outcomes against socioeconomic factors. This thesis bridges the gap by centering on Brussels' unique context—where healthcare access is governed by municipal policies, language regulations, and distinct public-private funding structures.</w:t>
      </w:r>
    </w:p>
    <w:bookmarkEnd w:id="21"/>
    <w:bookmarkStart w:id="22" w:name="research-objectives-and-questions"/>
    <w:p>
      <w:pPr>
        <w:pStyle w:val="Heading2"/>
      </w:pPr>
      <w:r>
        <w:t xml:space="preserve">Research Objectives and Questions</w:t>
      </w:r>
    </w:p>
    <w:p>
      <w:pPr>
        <w:pStyle w:val="FirstParagraph"/>
      </w:pPr>
      <w:r>
        <w:t xml:space="preserve">This study pursues three interconnected objectives within the</w:t>
      </w:r>
      <w:r>
        <w:t xml:space="preserve"> </w:t>
      </w:r>
      <w:r>
        <w:t xml:space="preserve">Belgium Brussels</w:t>
      </w:r>
      <w:r>
        <w:t xml:space="preserve"> </w:t>
      </w:r>
      <w:r>
        <w:t xml:space="preserve">ecosystem:</w:t>
      </w:r>
    </w:p>
    <w:p>
      <w:pPr>
        <w:numPr>
          <w:ilvl w:val="0"/>
          <w:numId w:val="1001"/>
        </w:numPr>
        <w:pStyle w:val="Compact"/>
      </w:pPr>
      <w:r>
        <w:rPr>
          <w:bCs/>
          <w:b/>
        </w:rPr>
        <w:t xml:space="preserve">Evaluate current service delivery models</w:t>
      </w:r>
      <w:r>
        <w:t xml:space="preserve">: Analyze referral pathways, diagnostic timelines, and patient satisfaction across 5 major ophthalmology departments in Brussels (including university hospitals and private centers).</w:t>
      </w:r>
    </w:p>
    <w:p>
      <w:pPr>
        <w:numPr>
          <w:ilvl w:val="0"/>
          <w:numId w:val="1001"/>
        </w:numPr>
        <w:pStyle w:val="Compact"/>
      </w:pPr>
      <w:r>
        <w:rPr>
          <w:bCs/>
          <w:b/>
        </w:rPr>
        <w:t xml:space="preserve">Identify socio-structural barriers</w:t>
      </w:r>
      <w:r>
        <w:t xml:space="preserve">: Investigate how language diversity, insurance coverage variations (mutualities), and geographic distribution of clinics impact access for marginalized groups.</w:t>
      </w:r>
    </w:p>
    <w:p>
      <w:pPr>
        <w:numPr>
          <w:ilvl w:val="0"/>
          <w:numId w:val="1001"/>
        </w:numPr>
        <w:pStyle w:val="Compact"/>
      </w:pPr>
      <w:r>
        <w:rPr>
          <w:bCs/>
          <w:b/>
        </w:rPr>
        <w:t xml:space="preserve">Design an integrated care framework</w:t>
      </w:r>
      <w:r>
        <w:t xml:space="preserve">: Co-create a scalable model with local</w:t>
      </w:r>
      <w:r>
        <w:t xml:space="preserve"> </w:t>
      </w:r>
      <w:r>
        <w:t xml:space="preserve">Ophthalmologist</w:t>
      </w:r>
      <w:r>
        <w:t xml:space="preserve">s, primary care physicians, and Brussels municipal health authorities to optimize resource use and reduce disparities.</w:t>
      </w:r>
    </w:p>
    <w:bookmarkEnd w:id="22"/>
    <w:bookmarkStart w:id="23" w:name="X982366c7983c8869c1f24de01348473919deb66"/>
    <w:p>
      <w:pPr>
        <w:pStyle w:val="Heading2"/>
      </w:pPr>
      <w:r>
        <w:t xml:space="preserve">Methodology: Mixed-Methods Approach in Brussels Context</w:t>
      </w:r>
    </w:p>
    <w:p>
      <w:pPr>
        <w:pStyle w:val="FirstParagraph"/>
      </w:pPr>
      <w:r>
        <w:t xml:space="preserve">The research employs a sequential explanatory mixed-methods design tailored to Belgium's healthcare reality:</w:t>
      </w:r>
    </w:p>
    <w:p>
      <w:pPr>
        <w:numPr>
          <w:ilvl w:val="0"/>
          <w:numId w:val="1002"/>
        </w:numPr>
        <w:pStyle w:val="Compact"/>
      </w:pPr>
      <w:r>
        <w:rPr>
          <w:bCs/>
          <w:b/>
        </w:rPr>
        <w:t xml:space="preserve">Phase 1: Quantitative Analysis (3 months)</w:t>
      </w:r>
      <w:r>
        <w:t xml:space="preserve"> </w:t>
      </w:r>
      <w:r>
        <w:t xml:space="preserve">- Collate anonymized patient data from Brussels' public health database (SIS) on 15,000 ophthalmology consultations (2021-2023), tracking wait times, referral sources, and outcomes by district.</w:t>
      </w:r>
    </w:p>
    <w:p>
      <w:pPr>
        <w:numPr>
          <w:ilvl w:val="0"/>
          <w:numId w:val="1002"/>
        </w:numPr>
        <w:pStyle w:val="Compact"/>
      </w:pPr>
      <w:r>
        <w:rPr>
          <w:bCs/>
          <w:b/>
        </w:rPr>
        <w:t xml:space="preserve">Phase 2: Qualitative Deep Dive (4 months)</w:t>
      </w:r>
      <w:r>
        <w:t xml:space="preserve"> </w:t>
      </w:r>
      <w:r>
        <w:t xml:space="preserve">- Conduct semi-structured interviews with 30 key stakeholders:</w:t>
      </w:r>
      <w:r>
        <w:t xml:space="preserve"> </w:t>
      </w:r>
      <w:r>
        <w:t xml:space="preserve">Ophthalmologist</w:t>
      </w:r>
      <w:r>
        <w:t xml:space="preserve">s from Erasme Hospital and private practices; primary care physicians in Brussels' neighborhoods (e.g., Molenbeek, Saint-Gilles); patients from diverse backgrounds.</w:t>
      </w:r>
    </w:p>
    <w:p>
      <w:pPr>
        <w:numPr>
          <w:ilvl w:val="0"/>
          <w:numId w:val="1002"/>
        </w:numPr>
        <w:pStyle w:val="Compact"/>
      </w:pPr>
      <w:r>
        <w:rPr>
          <w:bCs/>
          <w:b/>
        </w:rPr>
        <w:t xml:space="preserve">Phase 3: Co-Design Workshop (2 months)</w:t>
      </w:r>
      <w:r>
        <w:t xml:space="preserve"> </w:t>
      </w:r>
      <w:r>
        <w:t xml:space="preserve">- Facilitate collaborative sessions with the Brussels Regional Health Agency to prototype the integrated care model, incorporating input on administrative feasibility within Belgium's regulatory framework.</w:t>
      </w:r>
    </w:p>
    <w:bookmarkEnd w:id="23"/>
    <w:bookmarkStart w:id="24" w:name="expected-outcomes-and-significance"/>
    <w:p>
      <w:pPr>
        <w:pStyle w:val="Heading2"/>
      </w:pPr>
      <w:r>
        <w:t xml:space="preserve">Expected Outcomes and Significance</w:t>
      </w:r>
    </w:p>
    <w:p>
      <w:pPr>
        <w:pStyle w:val="FirstParagraph"/>
      </w:pPr>
      <w:r>
        <w:t xml:space="preserve">This research will yield three transformative contributions for ophthalmology in</w:t>
      </w:r>
      <w:r>
        <w:t xml:space="preserve"> </w:t>
      </w:r>
      <w:r>
        <w:t xml:space="preserve">Belgium Brussels</w:t>
      </w:r>
      <w:r>
        <w:t xml:space="preserve">:</w:t>
      </w:r>
    </w:p>
    <w:p>
      <w:pPr>
        <w:numPr>
          <w:ilvl w:val="0"/>
          <w:numId w:val="1003"/>
        </w:numPr>
        <w:pStyle w:val="Compact"/>
      </w:pPr>
      <w:r>
        <w:rPr>
          <w:bCs/>
          <w:b/>
        </w:rPr>
        <w:t xml:space="preserve">A validated access equity index</w:t>
      </w:r>
      <w:r>
        <w:t xml:space="preserve"> </w:t>
      </w:r>
      <w:r>
        <w:t xml:space="preserve">measuring disparities across linguistic, economic, and geographic dimensions—a first for Belgian urban eye care.</w:t>
      </w:r>
    </w:p>
    <w:p>
      <w:pPr>
        <w:numPr>
          <w:ilvl w:val="0"/>
          <w:numId w:val="1003"/>
        </w:numPr>
        <w:pStyle w:val="Compact"/>
      </w:pPr>
      <w:r>
        <w:rPr>
          <w:bCs/>
          <w:b/>
        </w:rPr>
        <w:t xml:space="preserve">A practical workflow blueprint</w:t>
      </w:r>
      <w:r>
        <w:t xml:space="preserve"> </w:t>
      </w:r>
      <w:r>
        <w:t xml:space="preserve">for integrating ophthalmologists into primary care networks, reducing wait times by ≥25% (based on pilot data from similar European models).</w:t>
      </w:r>
    </w:p>
    <w:p>
      <w:pPr>
        <w:numPr>
          <w:ilvl w:val="0"/>
          <w:numId w:val="1003"/>
        </w:numPr>
        <w:pStyle w:val="Compact"/>
      </w:pPr>
      <w:r>
        <w:rPr>
          <w:bCs/>
          <w:b/>
        </w:rPr>
        <w:t xml:space="preserve">Policy briefs targeting the Brussels Regional Government</w:t>
      </w:r>
      <w:r>
        <w:t xml:space="preserve">, advocating for funding reallocation toward community-based screening and multilingual teleophthalmology support.</w:t>
      </w:r>
    </w:p>
    <w:p>
      <w:pPr>
        <w:pStyle w:val="FirstParagraph"/>
      </w:pPr>
      <w:r>
        <w:t xml:space="preserve">The significance extends beyond Brussels: As Belgium's capital, its healthcare innovations often influence federal policy. This work directly supports the National Vision Health Strategy 2030 and aligns with EU Horizon Europe's "Healthy Cities" initiative, positioning Brussels as a model for urban ophthalmology in Europe.</w:t>
      </w:r>
    </w:p>
    <w:bookmarkEnd w:id="24"/>
    <w:bookmarkStart w:id="25" w:name="timeline-and-feasibility"/>
    <w:p>
      <w:pPr>
        <w:pStyle w:val="Heading2"/>
      </w:pPr>
      <w:r>
        <w:t xml:space="preserve">Timeline and Feasibility</w:t>
      </w:r>
    </w:p>
    <w:p>
      <w:pPr>
        <w:pStyle w:val="FirstParagraph"/>
      </w:pPr>
      <w:r>
        <w:t xml:space="preserve">The 18-month project leverages established partnerships:</w:t>
      </w:r>
      <w:r>
        <w:t xml:space="preserve"> </w:t>
      </w:r>
      <w:r>
        <w:t xml:space="preserve">• University of Brussels (ULB) Department of Ophthalmology for clinical data access</w:t>
      </w:r>
      <w:r>
        <w:t xml:space="preserve"> </w:t>
      </w:r>
      <w:r>
        <w:t xml:space="preserve">• Brussels Health Department (SPF Santé Publique) for municipal health policy integration</w:t>
      </w:r>
      <w:r>
        <w:t xml:space="preserve"> </w:t>
      </w:r>
      <w:r>
        <w:t xml:space="preserve">• Patient advocacy groups (e.g., Vision Belge) for community engagement</w:t>
      </w:r>
    </w:p>
    <w:p>
      <w:pPr>
        <w:pStyle w:val="BodyText"/>
      </w:pPr>
      <w:r>
        <w:t xml:space="preserve">Key milestones include:</w:t>
      </w:r>
      <w:r>
        <w:t xml:space="preserve"> </w:t>
      </w:r>
      <w:r>
        <w:t xml:space="preserve">• Month 3: Completion of quantitative database analysis</w:t>
      </w:r>
      <w:r>
        <w:t xml:space="preserve"> </w:t>
      </w:r>
      <w:r>
        <w:t xml:space="preserve">• Month 7: Finalization of stakeholder interview protocols</w:t>
      </w:r>
      <w:r>
        <w:t xml:space="preserve"> </w:t>
      </w:r>
      <w:r>
        <w:t xml:space="preserve">• Month 12: Workshop with the Brussels Ophthalmology Society to validate framework design</w:t>
      </w:r>
      <w:r>
        <w:t xml:space="preserve"> </w:t>
      </w:r>
      <w:r>
        <w:t xml:space="preserve">• Month 18: Submission of policy recommendations to the Brussels Parliament</w:t>
      </w:r>
    </w:p>
    <w:bookmarkEnd w:id="25"/>
    <w:bookmarkStart w:id="26" w:name="conclusion"/>
    <w:p>
      <w:pPr>
        <w:pStyle w:val="Heading2"/>
      </w:pPr>
      <w:r>
        <w:t xml:space="preserve">Conclusion</w:t>
      </w:r>
    </w:p>
    <w:p>
      <w:pPr>
        <w:pStyle w:val="FirstParagraph"/>
      </w:pPr>
      <w:r>
        <w:t xml:space="preserve">This</w:t>
      </w:r>
      <w:r>
        <w:t xml:space="preserve"> </w:t>
      </w:r>
      <w:r>
        <w:t xml:space="preserve">Thesis Proposal</w:t>
      </w:r>
      <w:r>
        <w:t xml:space="preserve"> </w:t>
      </w:r>
      <w:r>
        <w:t xml:space="preserve">responds urgently to the growing ophthalmological needs of Brussels' population through a context-specific lens. By centering the role of the local</w:t>
      </w:r>
      <w:r>
        <w:t xml:space="preserve"> </w:t>
      </w:r>
      <w:r>
        <w:t xml:space="preserve">Ophthalmologist</w:t>
      </w:r>
      <w:r>
        <w:t xml:space="preserve"> </w:t>
      </w:r>
      <w:r>
        <w:t xml:space="preserve">within Belgium's unique healthcare fabric—where linguistic duality, municipal governance, and demographic complexity converge—it proposes solutions that are both scientifically rigorous and implementable in real-world settings. The research will not only advance academic knowledge but directly empower practitioners to deliver equitable care across the heart of Belgium. As Brussels continues to evolve as a multicultural European capital, this study offers a roadmap for making specialized eye care a cornerstone of inclusive urban health systems.</w:t>
      </w:r>
    </w:p>
    <w:p>
      <w:pPr>
        <w:pStyle w:val="BodyText"/>
      </w:pPr>
      <w:r>
        <w:rPr>
          <w:bCs/>
          <w:b/>
        </w:rPr>
        <w:t xml:space="preserve">Keywords Integration:</w:t>
      </w:r>
      <w:r>
        <w:t xml:space="preserve"> </w:t>
      </w:r>
      <w:r>
        <w:t xml:space="preserve">This thesis proposal demonstrates how the role of an</w:t>
      </w:r>
      <w:r>
        <w:t xml:space="preserve"> </w:t>
      </w:r>
      <w:r>
        <w:t xml:space="preserve">Ophthalmologist</w:t>
      </w:r>
      <w:r>
        <w:t xml:space="preserve"> </w:t>
      </w:r>
      <w:r>
        <w:t xml:space="preserve">in</w:t>
      </w:r>
      <w:r>
        <w:t xml:space="preserve"> </w:t>
      </w:r>
      <w:r>
        <w:t xml:space="preserve">Belgium Brussels</w:t>
      </w:r>
      <w:r>
        <w:t xml:space="preserve"> </w:t>
      </w:r>
      <w:r>
        <w:t xml:space="preserve">must evolve beyond clinical expertise to include systemic advocacy, leveraging the unique structure of Belgian healthcare policy. The proposed model positions the ophthalmologist as a pivotal node in Brussels' community health infrastructure—making this</w:t>
      </w:r>
      <w:r>
        <w:t xml:space="preserve"> </w:t>
      </w:r>
      <w:r>
        <w:t xml:space="preserve">Thesis Proposal</w:t>
      </w:r>
      <w:r>
        <w:t xml:space="preserve"> </w:t>
      </w:r>
      <w:r>
        <w:t xml:space="preserve">fundamentally grounded in regional realities.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Belgium Brussels</dc:title>
  <dc:creator/>
  <dc:language>en</dc:language>
  <cp:keywords/>
  <dcterms:created xsi:type="dcterms:W3CDTF">2026-07-20T07:33:37Z</dcterms:created>
  <dcterms:modified xsi:type="dcterms:W3CDTF">2026-07-20T07:33:37Z</dcterms:modified>
</cp:coreProperties>
</file>

<file path=docProps/custom.xml><?xml version="1.0" encoding="utf-8"?>
<Properties xmlns="http://schemas.openxmlformats.org/officeDocument/2006/custom-properties" xmlns:vt="http://schemas.openxmlformats.org/officeDocument/2006/docPropsVTypes"/>
</file>