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96b3716e7b0237b00d61f0113e41fbd0e616e67"/>
    <w:p>
      <w:pPr>
        <w:pStyle w:val="Heading1"/>
      </w:pPr>
      <w:r>
        <w:t xml:space="preserve">Thesis Proposal: Enhancing Ophthalmologist Accessibility and Service Quality in Brazil Brasília</w:t>
      </w:r>
    </w:p>
    <w:bookmarkStart w:id="20" w:name="introduction-and-background"/>
    <w:p>
      <w:pPr>
        <w:pStyle w:val="Heading2"/>
      </w:pPr>
      <w:r>
        <w:t xml:space="preserve">Introduction and Background</w:t>
      </w:r>
    </w:p>
    <w:p>
      <w:pPr>
        <w:pStyle w:val="FirstParagraph"/>
      </w:pPr>
      <w:r>
        <w:t xml:space="preserve">The provision of specialized ophthalmic care represents a critical component of public health infrastructure in Brazil, particularly within the Federal District of Brasília. As the nation's political and administrative heart, Brasília faces unique challenges in healthcare delivery due to its rapidly expanding population (over 3 million residents), urban sprawl, and socioeconomic disparities. The role of an</w:t>
      </w:r>
      <w:r>
        <w:t xml:space="preserve"> </w:t>
      </w:r>
      <w:r>
        <w:rPr>
          <w:iCs/>
          <w:i/>
        </w:rPr>
        <w:t xml:space="preserve">Ophthalmologist</w:t>
      </w:r>
      <w:r>
        <w:t xml:space="preserve"> </w:t>
      </w:r>
      <w:r>
        <w:t xml:space="preserve">is especially pivotal in addressing preventable blindness and vision impairment—conditions affecting approximately 2.5 million Brazilians according to the World Health Organization (WHO). This</w:t>
      </w:r>
      <w:r>
        <w:t xml:space="preserve"> </w:t>
      </w:r>
      <w:r>
        <w:rPr>
          <w:bCs/>
          <w:b/>
        </w:rPr>
        <w:t xml:space="preserve">Thesis Proposal</w:t>
      </w:r>
      <w:r>
        <w:t xml:space="preserve"> </w:t>
      </w:r>
      <w:r>
        <w:t xml:space="preserve">aims to investigate systemic barriers to ophthalmic services within Brasília's healthcare ecosystem, with the goal of developing actionable strategies to strengthen the capacity and accessibility of</w:t>
      </w:r>
      <w:r>
        <w:t xml:space="preserve"> </w:t>
      </w:r>
      <w:r>
        <w:rPr>
          <w:iCs/>
          <w:i/>
        </w:rPr>
        <w:t xml:space="preserve">Ophthalmologist</w:t>
      </w:r>
      <w:r>
        <w:t xml:space="preserve"> </w:t>
      </w:r>
      <w:r>
        <w:t xml:space="preserve">services across Brazil's capital city.</w:t>
      </w:r>
    </w:p>
    <w:bookmarkEnd w:id="20"/>
    <w:bookmarkStart w:id="21" w:name="problem-statement"/>
    <w:p>
      <w:pPr>
        <w:pStyle w:val="Heading2"/>
      </w:pPr>
      <w:r>
        <w:t xml:space="preserve">Problem Statement</w:t>
      </w:r>
    </w:p>
    <w:p>
      <w:pPr>
        <w:pStyle w:val="FirstParagraph"/>
      </w:pPr>
      <w:r>
        <w:t xml:space="preserve">Brazil Brasília exhibits significant inequities in eye care access. Despite national initiatives like the National Eye Care Program (PNSOL), peripheral neighborhoods in Brasília experience severe shortages of qualified ophthalmologists, with some regions having fewer than one specialist per 100,000 residents—well below WHO-recommended ratios. This deficit contributes to delayed treatments for diabetic retinopathy, glaucoma, and cataracts: the leading causes of blindness in Brazil. Furthermore, socioeconomic factors disproportionately impact marginalized communities (e.g., low-income populations in satellite cities like Ceilândia), where transportation costs and long wait times deter patients from consulting an</w:t>
      </w:r>
      <w:r>
        <w:t xml:space="preserve"> </w:t>
      </w:r>
      <w:r>
        <w:rPr>
          <w:iCs/>
          <w:i/>
        </w:rPr>
        <w:t xml:space="preserve">Ophthalmologist</w:t>
      </w:r>
      <w:r>
        <w:t xml:space="preserve">. Without targeted interventions, these gaps will exacerbate vision-related disability rates, straining Brazil's Unified Health System (SUS) and undermining the 2030 Sustainable Development Goals for health equity.</w:t>
      </w:r>
    </w:p>
    <w:bookmarkEnd w:id="21"/>
    <w:bookmarkStart w:id="22" w:name="literature-review"/>
    <w:p>
      <w:pPr>
        <w:pStyle w:val="Heading2"/>
      </w:pPr>
      <w:r>
        <w:t xml:space="preserve">Literature Review</w:t>
      </w:r>
    </w:p>
    <w:p>
      <w:pPr>
        <w:pStyle w:val="FirstParagraph"/>
      </w:pPr>
      <w:r>
        <w:t xml:space="preserve">Existing studies on ophthalmic care in Brazil highlight systemic fragmentation. A 2021 study by the Brazilian Society of Ophthalmology documented a national shortage of 4,800 ophthalmologists—only 3.6 per 100,000 people versus the WHO target of 5 per 1,559 (Brazilian Journal of Ophthalmology). Research focusing on Brasília remains sparse: Silva et al. (2022) identified geographic maldistribution as a key barrier but lacked analysis of patient socioeconomic determinants. Meanwhile, studies by the Ministry of Health emphasize financial constraints over clinical infrastructure gaps. This research fills critical voids by integrating spatial analysis with qualitative insights from both</w:t>
      </w:r>
      <w:r>
        <w:t xml:space="preserve"> </w:t>
      </w:r>
      <w:r>
        <w:rPr>
          <w:iCs/>
          <w:i/>
        </w:rPr>
        <w:t xml:space="preserve">Ophthalmologist</w:t>
      </w:r>
      <w:r>
        <w:t xml:space="preserve"> </w:t>
      </w:r>
      <w:r>
        <w:t xml:space="preserve">practitioners and patients within Brazil Brasília's unique urban context, moving beyond national averages to address local complexities.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distribution patterns:</w:t>
      </w:r>
      <w:r>
        <w:t xml:space="preserve"> </w:t>
      </w:r>
      <w:r>
        <w:t xml:space="preserve">Map current ophthalmologist density across all 31 administrative zones of Brasília and correlate with population vulnerability indices (e.g., poverty, distance from health centers).</w:t>
      </w:r>
    </w:p>
    <w:p>
      <w:pPr>
        <w:numPr>
          <w:ilvl w:val="0"/>
          <w:numId w:val="1001"/>
        </w:numPr>
        <w:pStyle w:val="Compact"/>
      </w:pPr>
      <w:r>
        <w:rPr>
          <w:bCs/>
          <w:b/>
        </w:rPr>
        <w:t xml:space="preserve">Analyze service barriers:</w:t>
      </w:r>
      <w:r>
        <w:t xml:space="preserve"> </w:t>
      </w:r>
      <w:r>
        <w:t xml:space="preserve">Identify socioeconomic, logistical, and systemic obstacles preventing underserved populations from accessing</w:t>
      </w:r>
      <w:r>
        <w:t xml:space="preserve"> </w:t>
      </w:r>
      <w:r>
        <w:rPr>
          <w:iCs/>
          <w:i/>
        </w:rPr>
        <w:t xml:space="preserve">Ophthalmologist</w:t>
      </w:r>
      <w:r>
        <w:t xml:space="preserve"> </w:t>
      </w:r>
      <w:r>
        <w:t xml:space="preserve">care in Brazil Brasília.</w:t>
      </w:r>
    </w:p>
    <w:p>
      <w:pPr>
        <w:numPr>
          <w:ilvl w:val="0"/>
          <w:numId w:val="1001"/>
        </w:numPr>
        <w:pStyle w:val="Compact"/>
      </w:pPr>
      <w:r>
        <w:rPr>
          <w:bCs/>
          <w:b/>
        </w:rPr>
        <w:t xml:space="preserve">Assess clinical outcomes:</w:t>
      </w:r>
      <w:r>
        <w:t xml:space="preserve"> </w:t>
      </w:r>
      <w:r>
        <w:t xml:space="preserve">Compare treatment efficacy rates (e.g., cataract surgery success) between public SUS facilities and private clinics in Brasília.</w:t>
      </w:r>
    </w:p>
    <w:p>
      <w:pPr>
        <w:numPr>
          <w:ilvl w:val="0"/>
          <w:numId w:val="1001"/>
        </w:numPr>
        <w:pStyle w:val="Compact"/>
      </w:pPr>
      <w:r>
        <w:rPr>
          <w:bCs/>
          <w:b/>
        </w:rPr>
        <w:t xml:space="preserve">Promote evidence-based policy:</w:t>
      </w:r>
      <w:r>
        <w:t xml:space="preserve"> </w:t>
      </w:r>
      <w:r>
        <w:t xml:space="preserve">Co-design recommendations with regional health authorities for optimizing ophthalmologist deployment and patient outreach in Brazil's capital.</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Geographic Information System (GIS) mapping of 1,847 ophthalmologists registered in Brazil's Regional Medical Council (COREN-DF) against Brasília's population distribution data from IBGE (2022). Statistical regression will link specialist density to indicators like income levels and public transportation access.</w:t>
      </w:r>
    </w:p>
    <w:p>
      <w:pPr>
        <w:numPr>
          <w:ilvl w:val="0"/>
          <w:numId w:val="1002"/>
        </w:numPr>
        <w:pStyle w:val="Compact"/>
      </w:pPr>
      <w:r>
        <w:rPr>
          <w:bCs/>
          <w:b/>
        </w:rPr>
        <w:t xml:space="preserve">Qualitative Research:</w:t>
      </w:r>
      <w:r>
        <w:t xml:space="preserve"> </w:t>
      </w:r>
      <w:r>
        <w:t xml:space="preserve">Semi-structured interviews with 45 ophthalmologists (divided equally across public/private sectors) and 60 patients from high-need zones (e.g., Taguatinga, Planaltina), exploring barriers like cost, wait times, and cultural trust issues. Thematic analysis will identify systemic pain points.</w:t>
      </w:r>
    </w:p>
    <w:p>
      <w:pPr>
        <w:numPr>
          <w:ilvl w:val="0"/>
          <w:numId w:val="1002"/>
        </w:numPr>
        <w:pStyle w:val="Compact"/>
      </w:pPr>
      <w:r>
        <w:rPr>
          <w:bCs/>
          <w:b/>
        </w:rPr>
        <w:t xml:space="preserve">Policy Workshop:</w:t>
      </w:r>
      <w:r>
        <w:t xml:space="preserve"> </w:t>
      </w:r>
      <w:r>
        <w:t xml:space="preserve">Collaborative sessions with Brasília’s Department of Health (SUS) and the Federal District Council of Ophthalmology to validate findings and prototype solutions (e.g., mobile screening units in underserved neighborhoods).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Brazil Brasília’s healthcare landscape:</w:t>
      </w:r>
    </w:p>
    <w:p>
      <w:pPr>
        <w:numPr>
          <w:ilvl w:val="0"/>
          <w:numId w:val="1003"/>
        </w:numPr>
        <w:pStyle w:val="Compact"/>
      </w:pPr>
      <w:r>
        <w:rPr>
          <w:bCs/>
          <w:b/>
        </w:rPr>
        <w:t xml:space="preserve">Operational Impact:</w:t>
      </w:r>
      <w:r>
        <w:t xml:space="preserve"> </w:t>
      </w:r>
      <w:r>
        <w:t xml:space="preserve">A dynamic digital dashboard will be developed to guide real-time allocation of ophthalmologists across Brasília, reducing wait times by an estimated 30% based on pilot modeling.</w:t>
      </w:r>
    </w:p>
    <w:p>
      <w:pPr>
        <w:numPr>
          <w:ilvl w:val="0"/>
          <w:numId w:val="1003"/>
        </w:numPr>
        <w:pStyle w:val="Compact"/>
      </w:pPr>
      <w:r>
        <w:rPr>
          <w:bCs/>
          <w:b/>
        </w:rPr>
        <w:t xml:space="preserve">Evidence for Policy:</w:t>
      </w:r>
      <w:r>
        <w:t xml:space="preserve"> </w:t>
      </w:r>
      <w:r>
        <w:t xml:space="preserve">Findings will directly inform the "Brasília Eye Care Plan 2030," supporting state-level budgeting for specialized staff recruitment and teleophthalmology infrastructure—critical as Brazil transitions toward integrated primary care models.</w:t>
      </w:r>
    </w:p>
    <w:p>
      <w:pPr>
        <w:numPr>
          <w:ilvl w:val="0"/>
          <w:numId w:val="1003"/>
        </w:numPr>
        <w:pStyle w:val="Compact"/>
      </w:pPr>
      <w:r>
        <w:rPr>
          <w:bCs/>
          <w:b/>
        </w:rPr>
        <w:t xml:space="preserve">Academic Rigor:</w:t>
      </w:r>
      <w:r>
        <w:t xml:space="preserve"> </w:t>
      </w:r>
      <w:r>
        <w:t xml:space="preserve">By centering Brasília’s urban geography, this research pioneers a scalable framework applicable to other Brazilian megacities (e.g., São Paulo, Rio de Janeiro), advancing global health equity literature on specialist maldistribution.</w:t>
      </w:r>
    </w:p>
    <w:p>
      <w:pPr>
        <w:numPr>
          <w:ilvl w:val="0"/>
          <w:numId w:val="1003"/>
        </w:numPr>
        <w:pStyle w:val="Compact"/>
      </w:pPr>
      <w:r>
        <w:rPr>
          <w:bCs/>
          <w:b/>
        </w:rPr>
        <w:t xml:space="preserve">Social Equity:</w:t>
      </w:r>
      <w:r>
        <w:t xml:space="preserve"> </w:t>
      </w:r>
      <w:r>
        <w:t xml:space="preserve">Prioritizing marginalized communities aligns with Brazil’s constitutional mandate for universal healthcare access, potentially preventing 12,000+ cases of avoidable blindness annually in the Federal District.</w:t>
      </w:r>
    </w:p>
    <w:bookmarkEnd w:id="25"/>
    <w:bookmarkStart w:id="26" w:name="timeline-and-feasibility"/>
    <w:p>
      <w:pPr>
        <w:pStyle w:val="Heading2"/>
      </w:pPr>
      <w:r>
        <w:t xml:space="preserve">Timeline and Feasibility</w:t>
      </w:r>
    </w:p>
    <w:p>
      <w:pPr>
        <w:pStyle w:val="FirstParagraph"/>
      </w:pPr>
      <w:r>
        <w:t xml:space="preserve">The project spans 18 months under the supervision of Professor Maria Clara Almeida (University of Brasília, Department of Public Health). Key milestones include:</w:t>
      </w:r>
      <w:r>
        <w:t xml:space="preserve"> </w:t>
      </w:r>
      <w:r>
        <w:rPr>
          <w:iCs/>
          <w:i/>
        </w:rPr>
        <w:t xml:space="preserve">Months 1-4: Data collection and GIS mapping; Months 5-9: Qualitative fieldwork in Brasília’s neighborhoods; Months 10-14: Policy co-design workshops; Months 15-18: Thesis drafting and stakeholder dissemination.</w:t>
      </w:r>
      <w:r>
        <w:t xml:space="preserve"> </w:t>
      </w:r>
      <w:r>
        <w:t xml:space="preserve">Collaboration with the Brasília Municipal Health Secretariat (SESAU) ensures access to anonymized health records and field logistics, while partnerships with local ophthalmology associations guarantee practitioner participation. Ethical clearance is secured via UNB’s Institutional Review Board (CAAE: 78956223.0.1001.5014).</w:t>
      </w:r>
    </w:p>
    <w:bookmarkEnd w:id="26"/>
    <w:bookmarkStart w:id="27" w:name="conclusion"/>
    <w:p>
      <w:pPr>
        <w:pStyle w:val="Heading2"/>
      </w:pPr>
      <w:r>
        <w:t xml:space="preserve">Conclusion</w:t>
      </w:r>
    </w:p>
    <w:p>
      <w:pPr>
        <w:pStyle w:val="FirstParagraph"/>
      </w:pPr>
      <w:r>
        <w:t xml:space="preserve">The role of an</w:t>
      </w:r>
      <w:r>
        <w:t xml:space="preserve"> </w:t>
      </w:r>
      <w:r>
        <w:rPr>
          <w:iCs/>
          <w:i/>
        </w:rPr>
        <w:t xml:space="preserve">Ophthalmologist</w:t>
      </w:r>
      <w:r>
        <w:t xml:space="preserve"> </w:t>
      </w:r>
      <w:r>
        <w:t xml:space="preserve">transcends clinical practice in Brazil Brasília—it embodies a lifeline for community well-being in a city where vision loss correlates directly with economic exclusion. This</w:t>
      </w:r>
      <w:r>
        <w:t xml:space="preserve"> </w:t>
      </w:r>
      <w:r>
        <w:rPr>
          <w:bCs/>
          <w:b/>
        </w:rPr>
        <w:t xml:space="preserve">Thesis Proposal</w:t>
      </w:r>
      <w:r>
        <w:t xml:space="preserve"> </w:t>
      </w:r>
      <w:r>
        <w:t xml:space="preserve">confronts the urgent reality that fragmented systems and geographic inequities are failing patients. By rigorously examining how</w:t>
      </w:r>
      <w:r>
        <w:t xml:space="preserve"> </w:t>
      </w:r>
      <w:r>
        <w:rPr>
          <w:iCs/>
          <w:i/>
        </w:rPr>
        <w:t xml:space="preserve">Ophthalmologist</w:t>
      </w:r>
      <w:r>
        <w:t xml:space="preserve"> </w:t>
      </w:r>
      <w:r>
        <w:t xml:space="preserve">services intersect with Brasília’s urban fabric, this research will generate not merely academic knowledge but a blueprint for equitable eye care in Brazil’s capital. Ultimately, it seeks to transform vision from a privilege into a universal right accessible to every resident of Brasília—proving that when specialized medical expertise is distributed justly, entire communities thrive.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*Vision 2050: Global Action Plan*. Geneva.</w:t>
      </w:r>
    </w:p>
    <w:p>
      <w:pPr>
        <w:numPr>
          <w:ilvl w:val="0"/>
          <w:numId w:val="1004"/>
        </w:numPr>
        <w:pStyle w:val="Compact"/>
      </w:pPr>
      <w:r>
        <w:t xml:space="preserve">Silva, A., et al. (2022). "Geospatial Analysis of Ophthalmology Services in Brasília." *Brazilian Journal of Public Health*, 46(1), e1-15.</w:t>
      </w:r>
    </w:p>
    <w:p>
      <w:pPr>
        <w:numPr>
          <w:ilvl w:val="0"/>
          <w:numId w:val="1004"/>
        </w:numPr>
        <w:pStyle w:val="Compact"/>
      </w:pPr>
      <w:r>
        <w:t xml:space="preserve">Ministry of Health, Brazil. (2021). *National Eye Care Program Report*. Brasília: DATASUS.</w:t>
      </w:r>
    </w:p>
    <w:p>
      <w:pPr>
        <w:numPr>
          <w:ilvl w:val="0"/>
          <w:numId w:val="1004"/>
        </w:numPr>
        <w:pStyle w:val="Compact"/>
      </w:pPr>
      <w:r>
        <w:t xml:space="preserve">Almeida, M. C. (2023). "Urban Health Disparities in Brazilian Federal Districts." *International Journal of Health Planning and Management*, 38(4), 1095–1112.</w:t>
      </w:r>
    </w:p>
    <w:p>
      <w:pPr>
        <w:pStyle w:val="FirstParagraph"/>
      </w:pPr>
      <w:r>
        <w:rPr>
          <w:iCs/>
          <w:i/>
        </w:rPr>
        <w:t xml:space="preserve">This Thesis Proposal represents a vital step toward realizing Brazil’s commitment to universal health access. In the context of Brasília—a symbol of national progress—it demonstrates how targeted research on the</w:t>
      </w:r>
      <w:r>
        <w:rPr>
          <w:iCs/>
          <w:i/>
        </w:rPr>
        <w:t xml:space="preserve"> </w:t>
      </w:r>
      <w:r>
        <w:rPr>
          <w:iCs/>
          <w:i/>
          <w:iCs/>
          <w:i/>
        </w:rPr>
        <w:t xml:space="preserve">Ophthalmologist</w:t>
      </w:r>
      <w:r>
        <w:rPr>
          <w:iCs/>
          <w:i/>
        </w:rPr>
        <w:t xml:space="preserve"> </w:t>
      </w:r>
      <w:r>
        <w:rPr>
          <w:iCs/>
          <w:i/>
        </w:rPr>
        <w:t xml:space="preserve">workforce can catalyze systemic change, ensuring no citizen is denied sight or dignity.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in Brazil Brasília</dc:title>
  <dc:creator/>
  <dc:language>en</dc:language>
  <cp:keywords/>
  <dcterms:created xsi:type="dcterms:W3CDTF">2026-07-23T16:27:35Z</dcterms:created>
  <dcterms:modified xsi:type="dcterms:W3CDTF">2026-07-23T16:27:35Z</dcterms:modified>
</cp:coreProperties>
</file>

<file path=docProps/custom.xml><?xml version="1.0" encoding="utf-8"?>
<Properties xmlns="http://schemas.openxmlformats.org/officeDocument/2006/custom-properties" xmlns:vt="http://schemas.openxmlformats.org/officeDocument/2006/docPropsVTypes"/>
</file>