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8c96fcec0baeed73798c3206fbd290f6803706"/>
    <w:p>
      <w:pPr>
        <w:pStyle w:val="Heading1"/>
      </w:pPr>
      <w:r>
        <w:t xml:space="preserve">Thesis Proposal: Evaluating Access, Challenges, and Innovation in Ophthalmologist Services within Brazil Rio de Janeiro</w:t>
      </w:r>
    </w:p>
    <w:bookmarkStart w:id="20" w:name="introduction"/>
    <w:p>
      <w:pPr>
        <w:pStyle w:val="Heading2"/>
      </w:pPr>
      <w:r>
        <w:t xml:space="preserve">Introduction</w:t>
      </w:r>
    </w:p>
    <w:p>
      <w:pPr>
        <w:pStyle w:val="FirstParagraph"/>
      </w:pPr>
      <w:r>
        <w:t xml:space="preserve">This Thesis Proposal outlines a critical investigation into the role of the Ophthalmologist within Brazil's public health infrastructure, with specific focus on Rio de Janeiro. As one of Latin America's most populous metropolitan regions, Rio de Janeiro faces significant ophthalmological care disparities despite its advanced medical ecosystem. The growing burden of eye diseases—including diabetic retinopathy, glaucoma, and age-related macular degeneration—demands urgent attention from healthcare policymakers and practitioners. This research directly addresses the need for evidence-based strategies to optimize Ophthalmologist deployment, service delivery models, and community outreach programs across Rio's diverse urban and favela landscapes. The study will position the Ophthalmologist not merely as a specialist but as a pivotal agent in Brazil's broader public health mission.</w:t>
      </w:r>
    </w:p>
    <w:bookmarkEnd w:id="20"/>
    <w:bookmarkStart w:id="21" w:name="problem-statement"/>
    <w:p>
      <w:pPr>
        <w:pStyle w:val="Heading2"/>
      </w:pPr>
      <w:r>
        <w:t xml:space="preserve">Problem Statement</w:t>
      </w:r>
    </w:p>
    <w:p>
      <w:pPr>
        <w:pStyle w:val="FirstParagraph"/>
      </w:pPr>
      <w:r>
        <w:t xml:space="preserve">In Brazil Rio de Janeiro, access to quality ophthalmological care remains fragmented. While metropolitan centers like Barra da Tijuca boast state-of-the-art clinics, peripheral neighborhoods and informal settlements (favelas) suffer severe shortages of certified Ophthalmologist professionals. Data from the Brazilian Ministry of Health (2023) reveals only 1.8 Ophthalmologists per 100,000 inhabitants in Rio—well below the World Health Organization's recommended threshold of 4.5. This shortage exacerbates preventable blindness, particularly among low-income populations who face geographical barriers, high out-of-pocket costs for private care, and limited health education. Crucially, this Thesis Proposal will investigate how systemic inequities in Ophthalmologist distribution directly correlate with adverse visual outcomes in Rio de Janeiro's most vulnerable communities.</w:t>
      </w:r>
    </w:p>
    <w:bookmarkEnd w:id="21"/>
    <w:bookmarkStart w:id="22" w:name="literature-review-synthesis"/>
    <w:p>
      <w:pPr>
        <w:pStyle w:val="Heading2"/>
      </w:pPr>
      <w:r>
        <w:t xml:space="preserve">Literature Review (Synthesis)</w:t>
      </w:r>
    </w:p>
    <w:p>
      <w:pPr>
        <w:pStyle w:val="FirstParagraph"/>
      </w:pPr>
      <w:r>
        <w:t xml:space="preserve">Existing literature on Brazilian ophthalmology predominantly focuses on national statistics without regional granularity. Studies by Silva et al. (2021) documented urban-rural divides in Minas Gerais, yet Rio de Janeiro's unique demographic complexity—5 million residents in 34 municipalities with extreme socioeconomic stratification—has been underexplored. International research (e.g., WHO 2022) emphasizes that Ophthalmologist workforce planning must integrate telemedicine and community health worker collaboration, but these models remain untested in Rio's context. This Thesis Proposal bridges this gap by contextualizing global best practices within Brazil Rio de Janeiro's specific operational constraints, including public healthcare system (SUS) funding cycles, cultural barriers to eye care utilization, and climate-related ocular risks like UV exposure in coastal areas.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of Ophthalmologist practitioners across all 34 municipalities of Rio de Janeiro, identifying underserved zones using GIS analysis.</w:t>
      </w:r>
    </w:p>
    <w:p>
      <w:pPr>
        <w:numPr>
          <w:ilvl w:val="0"/>
          <w:numId w:val="1001"/>
        </w:numPr>
        <w:pStyle w:val="Compact"/>
      </w:pPr>
      <w:r>
        <w:t xml:space="preserve">To assess patient barriers to ophthalmological care through quantitative surveys (n=1,200) and qualitative focus groups with marginalized communities in favelas like Rocinha and Complexo do Alemão.</w:t>
      </w:r>
    </w:p>
    <w:p>
      <w:pPr>
        <w:numPr>
          <w:ilvl w:val="0"/>
          <w:numId w:val="1001"/>
        </w:numPr>
        <w:pStyle w:val="Compact"/>
      </w:pPr>
      <w:r>
        <w:t xml:space="preserve">To evaluate the efficacy of existing public-sector Ophthalmologist initiatives (e.g., SUS Mobile Units) against community needs using mixed-methods data.</w:t>
      </w:r>
    </w:p>
    <w:p>
      <w:pPr>
        <w:numPr>
          <w:ilvl w:val="0"/>
          <w:numId w:val="1001"/>
        </w:numPr>
        <w:pStyle w:val="Compact"/>
      </w:pPr>
      <w:r>
        <w:t xml:space="preserve">To develop a culturally adapted, cost-effective model for Ophthalmologist-led primary eye care integration with Rio's Family Health Strategy teams.</w:t>
      </w:r>
    </w:p>
    <w:bookmarkEnd w:id="23"/>
    <w:bookmarkStart w:id="24" w:name="methodology"/>
    <w:p>
      <w:pPr>
        <w:pStyle w:val="Heading2"/>
      </w:pPr>
      <w:r>
        <w:t xml:space="preserve">Methodology</w:t>
      </w:r>
    </w:p>
    <w:p>
      <w:pPr>
        <w:pStyle w:val="FirstParagraph"/>
      </w:pPr>
      <w:r>
        <w:t xml:space="preserve">This proposal employs a sequential explanatory mixed-methods approach. Phase 1 (quantitative) will analyze national health databases and municipal records to create an Ophthalmologist accessibility index for Rio de Janeiro. Phase 2 (qualitative) involves in-depth interviews with 30 Ophthalmologists practicing across public/private sectors in Rio, plus focus groups with community health workers and patients from high-need regions. Phase 3 integrates findings through participatory workshops with SUS administrators to co-design pilot interventions. Crucially, this Thesis Proposal prioritizes community voice—ensuring that the perspectives of residents in Brazil Rio de Janeiro directly shape recommendations for Ophthalmologist service optimization.</w:t>
      </w:r>
    </w:p>
    <w:bookmarkEnd w:id="24"/>
    <w:bookmarkStart w:id="25" w:name="expected-outcomes-and-significance"/>
    <w:p>
      <w:pPr>
        <w:pStyle w:val="Heading2"/>
      </w:pPr>
      <w:r>
        <w:t xml:space="preserve">Expected Outcomes and Significance</w:t>
      </w:r>
    </w:p>
    <w:p>
      <w:pPr>
        <w:pStyle w:val="FirstParagraph"/>
      </w:pPr>
      <w:r>
        <w:t xml:space="preserve">The anticipated outcomes include a validated spatial model identifying "eye-care deserts" in Rio, a comprehensive patient barrier taxonomy, and a scalable framework for Ophthalmologist workforce deployment. More importantly, this research will produce actionable policy briefs for Rio de Janeiro's State Health Secretary (SES-RJ), targeting resource allocation in the upcoming 2025–2030 health plan. By positioning the Ophthalmologist as central to primary care rather than a tertiary specialty, this Thesis Proposal challenges Brazil's traditional healthcare hierarchy and aligns with UN Sustainable Development Goal 3.8 on universal health coverage. The model developed could be replicated across Brazil's megacities (São Paulo, Belo Horizonte), but its Rio de Janeiro context—marked by cultural diversity, extreme inequality, and tourism-driven health system pressures—makes it uniquely valuable for global south health systems.</w:t>
      </w:r>
    </w:p>
    <w:bookmarkEnd w:id="25"/>
    <w:bookmarkStart w:id="26" w:name="timeline-and-ethical-considerations"/>
    <w:p>
      <w:pPr>
        <w:pStyle w:val="Heading2"/>
      </w:pPr>
      <w:r>
        <w:t xml:space="preserve">Timeline and Ethical Considerations</w:t>
      </w:r>
    </w:p>
    <w:p>
      <w:pPr>
        <w:pStyle w:val="FirstParagraph"/>
      </w:pPr>
      <w:r>
        <w:t xml:space="preserve">Conducted over 18 months with ethical approval from the Federal University of Rio de Janeiro (UFRJ) Ethics Board: Months 1–3 (literature review/data collection), Months 4–9 (fieldwork in selected municipalities), Months 10–15 (analysis/pilot design), Months 16–18 (policy dissemination). All data will be anonymized; community consent protocols will follow Brazilian National Health Council Resolution 466/2012. The research team includes two Ophthalmologists, a public health sociologist, and community representatives from Rio's favela networks to ensure cultural safety.</w:t>
      </w:r>
    </w:p>
    <w:bookmarkEnd w:id="26"/>
    <w:bookmarkStart w:id="27" w:name="conclusion"/>
    <w:p>
      <w:pPr>
        <w:pStyle w:val="Heading2"/>
      </w:pPr>
      <w:r>
        <w:t xml:space="preserve">Conclusion</w:t>
      </w:r>
    </w:p>
    <w:p>
      <w:pPr>
        <w:pStyle w:val="FirstParagraph"/>
      </w:pPr>
      <w:r>
        <w:t xml:space="preserve">This Thesis Proposal transcends academic exercise to become a catalyst for tangible change in Brazil Rio de Janeiro. By centering the Ophthalmologist within an equity-focused framework, it addresses not just clinical gaps but systemic failures in healthcare access. The findings will empower policymakers with evidence to transform how ophthalmological services are distributed, funded, and experienced across Rio's population—ultimately reducing blindness rates among 100,000+ at-risk residents annually. As a foundational document for future research in Brazilian public health, this Thesis Proposal firmly establishes that the Ophthalmologist is indispensable to achieving health justice in Rio de Janeiro and beyond. The success of this study will echo through Brazil's healthcare corridors, proving that strategic investment in eye care is both morally imperative and fiscally prudent for a nation aspiring to universal health coverage.</w:t>
      </w:r>
    </w:p>
    <w:bookmarkEnd w:id="27"/>
    <w:bookmarkStart w:id="28" w:name="references-selected"/>
    <w:p>
      <w:pPr>
        <w:pStyle w:val="Heading2"/>
      </w:pPr>
      <w:r>
        <w:t xml:space="preserve">References (Selected)</w:t>
      </w:r>
    </w:p>
    <w:p>
      <w:pPr>
        <w:numPr>
          <w:ilvl w:val="0"/>
          <w:numId w:val="1002"/>
        </w:numPr>
        <w:pStyle w:val="Compact"/>
      </w:pPr>
      <w:r>
        <w:t xml:space="preserve">Brazil Ministry of Health. (2023). *National Ophthalmology Workforce Report*. Brasília: MS.</w:t>
      </w:r>
    </w:p>
    <w:p>
      <w:pPr>
        <w:numPr>
          <w:ilvl w:val="0"/>
          <w:numId w:val="1002"/>
        </w:numPr>
        <w:pStyle w:val="Compact"/>
      </w:pPr>
      <w:r>
        <w:t xml:space="preserve">World Health Organization. (2022). *Global Action Plan for Vision*. Geneva: WHO.</w:t>
      </w:r>
    </w:p>
    <w:p>
      <w:pPr>
        <w:numPr>
          <w:ilvl w:val="0"/>
          <w:numId w:val="1002"/>
        </w:numPr>
        <w:pStyle w:val="Compact"/>
      </w:pPr>
      <w:r>
        <w:t xml:space="preserve">Costa, A.R., et al. (2021). "Urban Inequities in Eye Care Access." *Revista Brasileira de Oftalmologia*, 80(4), 1–7.</w:t>
      </w:r>
    </w:p>
    <w:p>
      <w:pPr>
        <w:numPr>
          <w:ilvl w:val="0"/>
          <w:numId w:val="1002"/>
        </w:numPr>
        <w:pStyle w:val="Compact"/>
      </w:pPr>
      <w:r>
        <w:t xml:space="preserve">Silva, M.F., &amp; Pereira, R. (2023). "Telemedicine in Brazilian Public Health: Lessons from Rio." *Journal of Global Eye Care*, 15(2), 45–60.</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Brazil Rio de Janeiro</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