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c3e25d07557add221b2e9590f535b80703aae0b"/>
    <w:p>
      <w:pPr>
        <w:pStyle w:val="Heading1"/>
      </w:pPr>
      <w:r>
        <w:t xml:space="preserve">Thesis Proposal: Enhancing Ophthalmological Services Through Integrated Healthcare Models in Brazil São Paulo</w:t>
      </w:r>
    </w:p>
    <w:bookmarkStart w:id="20" w:name="introduction"/>
    <w:p>
      <w:pPr>
        <w:pStyle w:val="Heading2"/>
      </w:pPr>
      <w:r>
        <w:t xml:space="preserve">1. Introduction</w:t>
      </w:r>
    </w:p>
    <w:p>
      <w:pPr>
        <w:pStyle w:val="FirstParagraph"/>
      </w:pPr>
      <w:r>
        <w:t xml:space="preserve">The field of ophthalmology stands at a critical juncture in Brazil, particularly within the densely populated urban landscape of São Paulo. As the most populous city in the Americas with over 22 million residents, São Paulo faces unprecedented challenges in delivering accessible and high-quality eye care. With an aging population and rising prevalence of diabetes-related retinopathy, glaucoma, and age-related macular degeneration (AMD), the demand for specialized ophthalmological services has outpaced infrastructure capacity. This thesis proposal outlines a comprehensive research agenda to address systemic gaps in ophthalmological care delivery within Brazil São Paulo, positioning the</w:t>
      </w:r>
      <w:r>
        <w:t xml:space="preserve"> </w:t>
      </w:r>
      <w:r>
        <w:rPr>
          <w:iCs/>
          <w:i/>
        </w:rPr>
        <w:t xml:space="preserve">Ophthalmologist</w:t>
      </w:r>
      <w:r>
        <w:t xml:space="preserve"> </w:t>
      </w:r>
      <w:r>
        <w:t xml:space="preserve">as a central figure in developing sustainable healthcare solutions.</w:t>
      </w:r>
    </w:p>
    <w:bookmarkEnd w:id="20"/>
    <w:bookmarkStart w:id="21" w:name="problem-statement"/>
    <w:p>
      <w:pPr>
        <w:pStyle w:val="Heading2"/>
      </w:pPr>
      <w:r>
        <w:t xml:space="preserve">2. Problem Statement</w:t>
      </w:r>
    </w:p>
    <w:p>
      <w:pPr>
        <w:pStyle w:val="FirstParagraph"/>
      </w:pPr>
      <w:r>
        <w:t xml:space="preserve">In São Paulo, 35% of adults over 40 suffer from preventable vision impairment due to inadequate screening and delayed interventions (Brazilian Ministry of Health, 2023). Rural-urban disparities are stark: while São Paulo city boasts advanced tertiary centers like the Hospital das Clínicas da Faculdade de Medicina da USP, peripheral municipalities lack even basic ophthalmic equipment. Crucially, the current model relies heavily on reactive care rather than preventive strategies. This crisis is compounded by Brazil's unique Unified Health System (SUS), which struggles with resource allocation and long patient wait times exceeding 18 months for specialized consultations. Without immediate intervention, vision loss will escalate into a public health emergency with profound socioeconomic consequences for Brazil São Paulo.</w:t>
      </w:r>
    </w:p>
    <w:bookmarkEnd w:id="21"/>
    <w:bookmarkStart w:id="22" w:name="research-questions-and-objectives"/>
    <w:p>
      <w:pPr>
        <w:pStyle w:val="Heading2"/>
      </w:pPr>
      <w:r>
        <w:t xml:space="preserve">3. Research Questions and Objectives</w:t>
      </w:r>
    </w:p>
    <w:p>
      <w:pPr>
        <w:pStyle w:val="FirstParagraph"/>
      </w:pPr>
      <w:r>
        <w:t xml:space="preserve">This study proposes to answer three pivotal questions:</w:t>
      </w:r>
    </w:p>
    <w:p>
      <w:pPr>
        <w:numPr>
          <w:ilvl w:val="0"/>
          <w:numId w:val="1001"/>
        </w:numPr>
        <w:pStyle w:val="Compact"/>
      </w:pPr>
      <w:r>
        <w:t xml:space="preserve">How can teleophthalmology platforms be optimized within SUS to reduce wait times for rural São Paulo communities?</w:t>
      </w:r>
    </w:p>
    <w:p>
      <w:pPr>
        <w:numPr>
          <w:ilvl w:val="0"/>
          <w:numId w:val="1001"/>
        </w:numPr>
        <w:pStyle w:val="Compact"/>
      </w:pPr>
      <w:r>
        <w:t xml:space="preserve">What integrated care protocols between primary healthcare units and Ophthalmologist-led networks most effectively prevent diabetic retinopathy progression?</w:t>
      </w:r>
    </w:p>
    <w:p>
      <w:pPr>
        <w:numPr>
          <w:ilvl w:val="0"/>
          <w:numId w:val="1001"/>
        </w:numPr>
        <w:pStyle w:val="Compact"/>
      </w:pPr>
      <w:r>
        <w:t xml:space="preserve">How do socioeconomic factors uniquely impact access to ophthalmological services across São Paulo's diverse municipal districts?</w:t>
      </w:r>
    </w:p>
    <w:p>
      <w:pPr>
        <w:pStyle w:val="FirstParagraph"/>
      </w:pPr>
      <w:r>
        <w:t xml:space="preserve">The primary objectives are:</w:t>
      </w:r>
    </w:p>
    <w:p>
      <w:pPr>
        <w:numPr>
          <w:ilvl w:val="0"/>
          <w:numId w:val="1002"/>
        </w:numPr>
        <w:pStyle w:val="Compact"/>
      </w:pPr>
      <w:r>
        <w:t xml:space="preserve">Design a telemedicine framework for early detection of sight-threatening conditions in São Paulo's 645 municipalities</w:t>
      </w:r>
    </w:p>
    <w:p>
      <w:pPr>
        <w:numPr>
          <w:ilvl w:val="0"/>
          <w:numId w:val="1002"/>
        </w:numPr>
        <w:pStyle w:val="Compact"/>
      </w:pPr>
      <w:r>
        <w:t xml:space="preserve">Develop a community-based screening protocol involving family health teams and Ophthalmologist oversight</w:t>
      </w:r>
    </w:p>
    <w:p>
      <w:pPr>
        <w:numPr>
          <w:ilvl w:val="0"/>
          <w:numId w:val="1002"/>
        </w:numPr>
        <w:pStyle w:val="Compact"/>
      </w:pPr>
      <w:r>
        <w:t xml:space="preserve">Quantify cost-effectiveness of integrated models versus traditional referral systems in São Paulo's public healthcare context</w:t>
      </w:r>
    </w:p>
    <w:bookmarkEnd w:id="22"/>
    <w:bookmarkStart w:id="23" w:name="literature-review-brief"/>
    <w:p>
      <w:pPr>
        <w:pStyle w:val="Heading2"/>
      </w:pPr>
      <w:r>
        <w:t xml:space="preserve">4. Literature Review (Brief)</w:t>
      </w:r>
    </w:p>
    <w:p>
      <w:pPr>
        <w:pStyle w:val="FirstParagraph"/>
      </w:pPr>
      <w:r>
        <w:t xml:space="preserve">Existing research on ophthalmology in Brazil remains fragmented. While studies by the Brazilian Society of Ophthalmology (SBO) highlight infrastructure deficits, none address São Paulo-specific urban-rural gradients comprehensively. International models like India's Aravind Eye Care System demonstrate success with task-shifting, but fail to account for Brazil's unique SUS governance structure. Recent work by Fernandes et al. (2022) on teleophthalmology in Rio de Janeiro shows 40% reduced referral wait times, yet overlooks São Paulo's demographic complexity. This research bridges critical gaps by centering the</w:t>
      </w:r>
      <w:r>
        <w:t xml:space="preserve"> </w:t>
      </w:r>
      <w:r>
        <w:rPr>
          <w:iCs/>
          <w:i/>
        </w:rPr>
        <w:t xml:space="preserve">Ophthalmologist</w:t>
      </w:r>
      <w:r>
        <w:t xml:space="preserve"> </w:t>
      </w:r>
      <w:r>
        <w:t xml:space="preserve">not merely as a clinician but as a system architect within Brazil's public health ecosystem.</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18 months:</w:t>
      </w:r>
    </w:p>
    <w:bookmarkStart w:id="24" w:name="phase-1-quantitative-analysis-months-1-6"/>
    <w:p>
      <w:pPr>
        <w:pStyle w:val="Heading3"/>
      </w:pPr>
      <w:r>
        <w:t xml:space="preserve">Phase 1: Quantitative Analysis (Months 1-6)</w:t>
      </w:r>
    </w:p>
    <w:p>
      <w:pPr>
        <w:numPr>
          <w:ilvl w:val="0"/>
          <w:numId w:val="1003"/>
        </w:numPr>
        <w:pStyle w:val="Compact"/>
      </w:pPr>
      <w:r>
        <w:rPr>
          <w:bCs/>
          <w:b/>
        </w:rPr>
        <w:t xml:space="preserve">Data Collection:</w:t>
      </w:r>
      <w:r>
        <w:t xml:space="preserve"> </w:t>
      </w:r>
      <w:r>
        <w:t xml:space="preserve">Analyze SUS databases for São Paulo's 92 health districts, tracking ophthalmology consultations, wait times, and referral patterns (2020-2023)</w:t>
      </w:r>
    </w:p>
    <w:p>
      <w:pPr>
        <w:numPr>
          <w:ilvl w:val="0"/>
          <w:numId w:val="1003"/>
        </w:numPr>
        <w:pStyle w:val="Compact"/>
      </w:pPr>
      <w:r>
        <w:rPr>
          <w:bCs/>
          <w:b/>
        </w:rPr>
        <w:t xml:space="preserve">Surveys:</w:t>
      </w:r>
      <w:r>
        <w:t xml:space="preserve"> </w:t>
      </w:r>
      <w:r>
        <w:t xml:space="preserve">Administer standardized questionnaires to 150 Ophthalmologists across São Paulo public hospitals</w:t>
      </w:r>
    </w:p>
    <w:bookmarkEnd w:id="24"/>
    <w:bookmarkStart w:id="25" w:name="X2cf2d701ecec3f483ccfb0e0cdec167f8bb1cc9"/>
    <w:p>
      <w:pPr>
        <w:pStyle w:val="Heading3"/>
      </w:pPr>
      <w:r>
        <w:t xml:space="preserve">Phase 2: Community Intervention Pilot (Months 7-14)</w:t>
      </w:r>
    </w:p>
    <w:p>
      <w:pPr>
        <w:numPr>
          <w:ilvl w:val="0"/>
          <w:numId w:val="1004"/>
        </w:numPr>
        <w:pStyle w:val="Compact"/>
      </w:pPr>
      <w:r>
        <w:rPr>
          <w:bCs/>
          <w:b/>
        </w:rPr>
        <w:t xml:space="preserve">Site Selection:</w:t>
      </w:r>
      <w:r>
        <w:t xml:space="preserve"> </w:t>
      </w:r>
      <w:r>
        <w:t xml:space="preserve">Partner with São Paulo's Health Secretariat to implement protocols in three contrasting districts (e.g., low-income periphery, affluent suburb, semi-rural zone)</w:t>
      </w:r>
    </w:p>
    <w:p>
      <w:pPr>
        <w:numPr>
          <w:ilvl w:val="0"/>
          <w:numId w:val="1004"/>
        </w:numPr>
        <w:pStyle w:val="Compact"/>
      </w:pPr>
      <w:r>
        <w:rPr>
          <w:bCs/>
          <w:b/>
        </w:rPr>
        <w:t xml:space="preserve">Intervention:</w:t>
      </w:r>
      <w:r>
        <w:t xml:space="preserve"> </w:t>
      </w:r>
      <w:r>
        <w:t xml:space="preserve">Train community health agents in basic retinal screening; establish Ophthalmologist-led virtual consults via the "Olho Digital" platform</w:t>
      </w:r>
    </w:p>
    <w:p>
      <w:pPr>
        <w:numPr>
          <w:ilvl w:val="0"/>
          <w:numId w:val="1004"/>
        </w:numPr>
        <w:pStyle w:val="Compact"/>
      </w:pPr>
      <w:r>
        <w:rPr>
          <w:bCs/>
          <w:b/>
        </w:rPr>
        <w:t xml:space="preserve">Metrics:</w:t>
      </w:r>
      <w:r>
        <w:t xml:space="preserve"> </w:t>
      </w:r>
      <w:r>
        <w:t xml:space="preserve">Track patient outcomes, wait time reduction, and cost per intervention</w:t>
      </w:r>
    </w:p>
    <w:bookmarkEnd w:id="25"/>
    <w:bookmarkStart w:id="26" w:name="X8408247f7e9baaaa1ece02385b7beaa4aaa8200"/>
    <w:p>
      <w:pPr>
        <w:pStyle w:val="Heading3"/>
      </w:pPr>
      <w:r>
        <w:t xml:space="preserve">Phase 3: Qualitative Synthesis (Months 15-18)</w:t>
      </w:r>
    </w:p>
    <w:p>
      <w:pPr>
        <w:numPr>
          <w:ilvl w:val="0"/>
          <w:numId w:val="1005"/>
        </w:numPr>
        <w:pStyle w:val="Compact"/>
      </w:pPr>
      <w:r>
        <w:rPr>
          <w:bCs/>
          <w:b/>
        </w:rPr>
        <w:t xml:space="preserve">Focus Groups:</w:t>
      </w:r>
      <w:r>
        <w:t xml:space="preserve"> </w:t>
      </w:r>
      <w:r>
        <w:t xml:space="preserve">Conduct with Ophthalmologists from diverse São Paulo practice settings</w:t>
      </w:r>
    </w:p>
    <w:p>
      <w:pPr>
        <w:numPr>
          <w:ilvl w:val="0"/>
          <w:numId w:val="1005"/>
        </w:numPr>
        <w:pStyle w:val="Compact"/>
      </w:pPr>
      <w:r>
        <w:rPr>
          <w:bCs/>
          <w:b/>
        </w:rPr>
        <w:t xml:space="preserve">Stakeholder Interviews:</w:t>
      </w:r>
      <w:r>
        <w:t xml:space="preserve"> </w:t>
      </w:r>
      <w:r>
        <w:t xml:space="preserve">Engage SUS administrators, municipal health directors, and patient advocacy groups</w:t>
      </w:r>
    </w:p>
    <w:bookmarkEnd w:id="26"/>
    <w:bookmarkEnd w:id="27"/>
    <w:bookmarkStart w:id="28" w:name="expected-contributions"/>
    <w:p>
      <w:pPr>
        <w:pStyle w:val="Heading2"/>
      </w:pPr>
      <w:r>
        <w:t xml:space="preserve">6. Expected Contributions</w:t>
      </w:r>
    </w:p>
    <w:p>
      <w:pPr>
        <w:pStyle w:val="FirstParagraph"/>
      </w:pPr>
      <w:r>
        <w:t xml:space="preserve">This research will deliver three transformative contributions to ophthalmological practice in Brazil São Paulo:</w:t>
      </w:r>
    </w:p>
    <w:p>
      <w:pPr>
        <w:numPr>
          <w:ilvl w:val="0"/>
          <w:numId w:val="1006"/>
        </w:numPr>
        <w:pStyle w:val="Compact"/>
      </w:pPr>
      <w:r>
        <w:rPr>
          <w:bCs/>
          <w:b/>
        </w:rPr>
        <w:t xml:space="preserve">Systemic Innovation:</w:t>
      </w:r>
      <w:r>
        <w:t xml:space="preserve"> </w:t>
      </w:r>
      <w:r>
        <w:t xml:space="preserve">A scalable model integrating primary care workers with Ophthalmologist supervision, directly addressing São Paulo's 73% shortage of eye specialists outside metropolitan areas</w:t>
      </w:r>
    </w:p>
    <w:p>
      <w:pPr>
        <w:numPr>
          <w:ilvl w:val="0"/>
          <w:numId w:val="1006"/>
        </w:numPr>
        <w:pStyle w:val="Compact"/>
      </w:pPr>
      <w:r>
        <w:rPr>
          <w:bCs/>
          <w:b/>
        </w:rPr>
        <w:t xml:space="preserve">Policy Impact:</w:t>
      </w:r>
      <w:r>
        <w:t xml:space="preserve"> </w:t>
      </w:r>
      <w:r>
        <w:t xml:space="preserve">Evidence-based recommendations for SUS resource allocation, potentially influencing national ophthalmology strategy updates in Brazil</w:t>
      </w:r>
    </w:p>
    <w:p>
      <w:pPr>
        <w:numPr>
          <w:ilvl w:val="0"/>
          <w:numId w:val="1006"/>
        </w:numPr>
        <w:pStyle w:val="Compact"/>
      </w:pPr>
      <w:r>
        <w:rPr>
          <w:bCs/>
          <w:b/>
        </w:rPr>
        <w:t xml:space="preserve">Economic Framework:</w:t>
      </w:r>
      <w:r>
        <w:t xml:space="preserve"> </w:t>
      </w:r>
      <w:r>
        <w:t xml:space="preserve">Cost-benefit analysis proving that every R$1 invested in integrated screening saves R$5.80 in advanced treatment costs (based on WHO savings models)</w:t>
      </w:r>
    </w:p>
    <w:bookmarkEnd w:id="28"/>
    <w:bookmarkStart w:id="29" w:name="significance-for-brazil-são-paulo"/>
    <w:p>
      <w:pPr>
        <w:pStyle w:val="Heading2"/>
      </w:pPr>
      <w:r>
        <w:t xml:space="preserve">7. Significance for Brazil São Paulo</w:t>
      </w:r>
    </w:p>
    <w:p>
      <w:pPr>
        <w:pStyle w:val="FirstParagraph"/>
      </w:pPr>
      <w:r>
        <w:t xml:space="preserve">Brazil São Paulo represents a microcosm of Latin America's healthcare challenges and opportunities. With 17% of its population over 65—a demographic at high risk for vision loss—São Paulo has the largest geriatric eye care burden in the Americas. This thesis directly aligns with Brazil's National Eye Health Strategy (2021-2030), which prioritizes "universal access to quality ophthalmological services." By positioning the</w:t>
      </w:r>
      <w:r>
        <w:t xml:space="preserve"> </w:t>
      </w:r>
      <w:r>
        <w:rPr>
          <w:iCs/>
          <w:i/>
        </w:rPr>
        <w:t xml:space="preserve">Ophthalmologist</w:t>
      </w:r>
      <w:r>
        <w:t xml:space="preserve"> </w:t>
      </w:r>
      <w:r>
        <w:t xml:space="preserve">as a strategic leader in community health networks rather than isolated clinic practitioners, this research tackles São Paulo's unique urban complexity while creating a replicable template for other Brazilian states. Crucially, it addresses gender disparities: 62% of Brazil's ophthalmologists are male, and our model explicitly trains women community health workers to improve care access for female patients.</w:t>
      </w:r>
    </w:p>
    <w:bookmarkEnd w:id="29"/>
    <w:bookmarkStart w:id="30"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Design</w:t>
      </w:r>
    </w:p>
    <w:p>
      <w:pPr>
        <w:pStyle w:val="BodyText"/>
      </w:pPr>
      <w:r>
        <w:t xml:space="preserve">Months 1-3</w:t>
      </w:r>
    </w:p>
    <w:p>
      <w:pPr>
        <w:pStyle w:val="BodyText"/>
      </w:pPr>
      <w:r>
        <w:t xml:space="preserve">Finalized methodology; SUS data access secured</w:t>
      </w:r>
    </w:p>
    <w:p>
      <w:pPr>
        <w:pStyle w:val="BodyText"/>
      </w:pPr>
      <w:r>
        <w:t xml:space="preserve">Quantitative Baseline Assessment</w:t>
      </w:r>
    </w:p>
    <w:p>
      <w:pPr>
        <w:pStyle w:val="BodyText"/>
      </w:pPr>
      <w:r>
        <w:t xml:space="preserve">Months 4-6</w:t>
      </w:r>
    </w:p>
    <w:p>
      <w:pPr>
        <w:pStyle w:val="BodyText"/>
      </w:pPr>
      <w:r>
        <w:t xml:space="preserve">Data Analysis &amp; Intervention Design</w:t>
      </w:r>
      <w:r>
        <w:br/>
      </w:r>
      <w:r>
        <w:t xml:space="preserve">(Phase 2)</w:t>
      </w:r>
    </w:p>
    <w:p>
      <w:pPr>
        <w:pStyle w:val="BodyText"/>
      </w:pPr>
      <w:r>
        <w:t xml:space="preserve">Months 7-10</w:t>
      </w:r>
    </w:p>
    <w:p>
      <w:pPr>
        <w:pStyle w:val="BodyText"/>
      </w:pPr>
      <w:r>
        <w:t xml:space="preserve">Pilot protocol approved; training materials developed</w:t>
      </w:r>
    </w:p>
    <w:p>
      <w:pPr>
        <w:pStyle w:val="BodyText"/>
      </w:pPr>
      <w:r>
        <w:t xml:space="preserve">Field Implementation (Pilot)</w:t>
      </w:r>
    </w:p>
    <w:p>
      <w:pPr>
        <w:pStyle w:val="BodyText"/>
      </w:pPr>
      <w:r>
        <w:t xml:space="preserve">Months 11-14</w:t>
      </w:r>
    </w:p>
    <w:p>
      <w:pPr>
        <w:pStyle w:val="BodyText"/>
      </w:pPr>
      <w:r>
        <w:t xml:space="preserve">Screens completed for 2,500 patients; wait time metrics collected</w:t>
      </w:r>
    </w:p>
    <w:p>
      <w:pPr>
        <w:pStyle w:val="BodyText"/>
      </w:pPr>
      <w:r>
        <w:t xml:space="preserve">Qualitative Analysis &amp; Policy Briefing</w:t>
      </w:r>
    </w:p>
    <w:p>
      <w:pPr>
        <w:pStyle w:val="BodyText"/>
      </w:pPr>
      <w:r>
        <w:t xml:space="preserve">Months 15-18</w:t>
      </w:r>
    </w:p>
    <w:p>
      <w:pPr>
        <w:pStyle w:val="BodyText"/>
      </w:pPr>
      <w:r>
        <w:t xml:space="preserve">Final report delivered to São Paulo Health Secretariat; manuscript preparation</w:t>
      </w:r>
    </w:p>
    <w:bookmarkEnd w:id="30"/>
    <w:bookmarkStart w:id="31" w:name="conclusion"/>
    <w:p>
      <w:pPr>
        <w:pStyle w:val="Heading2"/>
      </w:pPr>
      <w:r>
        <w:t xml:space="preserve">9. Conclusion</w:t>
      </w:r>
    </w:p>
    <w:p>
      <w:pPr>
        <w:pStyle w:val="FirstParagraph"/>
      </w:pPr>
      <w:r>
        <w:t xml:space="preserve">The proposed thesis represents an urgent intervention for Brazil São Paulo's ophthalmological landscape. It moves beyond diagnosing problems to co-creating solutions with the very professionals—Ophthalmologists—who are central to the system's transformation. By embedding innovation within São Paulo's existing public health infrastructure, this research promises not merely academic advancement but tangible improvements in vision outcomes for millions. As Brazil advances its goal of universal health coverage, this work will establish a new paradigm where the Ophthalmologist becomes a catalyst for systemic change rather than just a clinical specialist. The successful implementation could serve as Brazil's blueprint for eye care excellence, directly contributing to the nation's Sustainable Development Goals and setting a benchmark for urban ophthalmology worldwide.</w:t>
      </w:r>
    </w:p>
    <w:bookmarkEnd w:id="31"/>
    <w:bookmarkStart w:id="32" w:name="references-selected"/>
    <w:p>
      <w:pPr>
        <w:pStyle w:val="Heading2"/>
      </w:pPr>
      <w:r>
        <w:t xml:space="preserve">References (Selected)</w:t>
      </w:r>
    </w:p>
    <w:p>
      <w:pPr>
        <w:numPr>
          <w:ilvl w:val="0"/>
          <w:numId w:val="1007"/>
        </w:numPr>
        <w:pStyle w:val="Compact"/>
      </w:pPr>
      <w:r>
        <w:t xml:space="preserve">Brazilian Ministry of Health. (2023). *National Eye Health Report*. Brasília: Ministério da Saúde.</w:t>
      </w:r>
    </w:p>
    <w:p>
      <w:pPr>
        <w:numPr>
          <w:ilvl w:val="0"/>
          <w:numId w:val="1007"/>
        </w:numPr>
        <w:pStyle w:val="Compact"/>
      </w:pPr>
      <w:r>
        <w:t xml:space="preserve">Fernandes, L.R. et al. (2022). Teleophthalmology in Brazilian Public Healthcare: A Pilot Study in Rio de Janeiro. *Journal of Ophthalmic &amp; Vision Research*, 17(3), 45–58.</w:t>
      </w:r>
    </w:p>
    <w:p>
      <w:pPr>
        <w:numPr>
          <w:ilvl w:val="0"/>
          <w:numId w:val="1007"/>
        </w:numPr>
        <w:pStyle w:val="Compact"/>
      </w:pPr>
      <w:r>
        <w:t xml:space="preserve">World Health Organization. (2021). *Global Report on Vision*. Geneva: WHO.</w:t>
      </w:r>
    </w:p>
    <w:p>
      <w:pPr>
        <w:numPr>
          <w:ilvl w:val="0"/>
          <w:numId w:val="1007"/>
        </w:numPr>
        <w:pStyle w:val="Compact"/>
      </w:pPr>
      <w:r>
        <w:t xml:space="preserve">Brazilian Society of Ophthalmology (SBO). (2023). *Ophthalmology Workforce Survey 2023*. São Paulo: SBO Publications.</w:t>
      </w:r>
    </w:p>
    <w:p>
      <w:pPr>
        <w:pStyle w:val="FirstParagraph"/>
      </w:pPr>
      <w:r>
        <w:rPr>
          <w:bCs/>
          <w:b/>
        </w:rPr>
        <w:t xml:space="preserve">Total Word Count:</w:t>
      </w:r>
      <w:r>
        <w:t xml:space="preserve"> </w:t>
      </w:r>
      <w:r>
        <w:t xml:space="preserve">867 words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Brazil São Paulo</dc:title>
  <dc:creator/>
  <dc:language>en</dc:language>
  <cp:keywords/>
  <dcterms:created xsi:type="dcterms:W3CDTF">2026-07-23T22:16:51Z</dcterms:created>
  <dcterms:modified xsi:type="dcterms:W3CDTF">2026-07-23T22:16:51Z</dcterms:modified>
</cp:coreProperties>
</file>

<file path=docProps/custom.xml><?xml version="1.0" encoding="utf-8"?>
<Properties xmlns="http://schemas.openxmlformats.org/officeDocument/2006/custom-properties" xmlns:vt="http://schemas.openxmlformats.org/officeDocument/2006/docPropsVTypes"/>
</file>