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Services</w:t>
      </w:r>
      <w:r>
        <w:t xml:space="preserve"> </w:t>
      </w:r>
      <w:r>
        <w:t xml:space="preserve">Through</w:t>
      </w:r>
      <w:r>
        <w:t xml:space="preserve"> </w:t>
      </w:r>
      <w:r>
        <w:t xml:space="preserve">Strategic</w:t>
      </w:r>
      <w:r>
        <w:t xml:space="preserve"> </w:t>
      </w:r>
      <w:r>
        <w:t xml:space="preserve">Ophthalmologist</w:t>
      </w:r>
      <w:r>
        <w:t xml:space="preserve"> </w:t>
      </w:r>
      <w:r>
        <w:t xml:space="preserve">Deployment</w:t>
      </w:r>
      <w:r>
        <w:t xml:space="preserve"> </w:t>
      </w:r>
      <w:r>
        <w:t xml:space="preserve">in</w:t>
      </w:r>
      <w:r>
        <w:t xml:space="preserve"> </w:t>
      </w:r>
      <w:r>
        <w:t xml:space="preserve">Colombia</w:t>
      </w:r>
      <w:r>
        <w:t xml:space="preserve"> </w:t>
      </w:r>
      <w:r>
        <w:t xml:space="preserve">Bogotá</w:t>
      </w:r>
    </w:p>
    <w:bookmarkStart w:id="32" w:name="Xdf3199db4709c57ebfe78d1f02666b1c1376a13"/>
    <w:p>
      <w:pPr>
        <w:pStyle w:val="Heading1"/>
      </w:pPr>
      <w:r>
        <w:t xml:space="preserve">Thesis Proposal: Advancing Ocular Health Services Through Strategic Ophthalmologist Deployment in Colombia Bogotá</w:t>
      </w:r>
    </w:p>
    <w:bookmarkStart w:id="20" w:name="introduction-and-background"/>
    <w:p>
      <w:pPr>
        <w:pStyle w:val="Heading2"/>
      </w:pPr>
      <w:r>
        <w:t xml:space="preserve">1. Introduction and Background</w:t>
      </w:r>
    </w:p>
    <w:p>
      <w:pPr>
        <w:pStyle w:val="FirstParagraph"/>
      </w:pPr>
      <w:r>
        <w:t xml:space="preserve">In Colombia, eye health remains a critical public health challenge, with Bogotá—the nation's capital and most populous city—experiencing disproportionate disparities in ophthalmological care access. As the largest urban center in South America with over 8 million residents, Bogotá faces mounting pressure on its healthcare infrastructure due to rapid urbanization, socioeconomic stratification, and an aging population. According to Colombia's Ministry of Health (2022), vision impairment affects approximately 1.4 million Colombians, with cataracts and diabetic retinopathy being leading causes of preventable blindness. Despite Bogotá hosting over 65% of the country's certified ophthalmologists, services remain inequitably distributed, concentrating in affluent northern districts while underserved neighborhoods in southern and eastern Bogotá suffer from severe shortages. This Thesis Proposal addresses a critical gap: how strategic deployment of ophthalmologists can reduce regional disparities and improve population health outcomes in Colombia Bogotá.</w:t>
      </w:r>
    </w:p>
    <w:p>
      <w:pPr>
        <w:pStyle w:val="BodyText"/>
      </w:pPr>
      <w:r>
        <w:t xml:space="preserve">The current system's fragmentation—between public hospitals, private clinics, and mobile outreach programs—creates a "double burden" for low-income populations. Patients in marginalized communities often travel 2-3 hours for routine care, delaying treatments that could prevent irreversible vision loss. This proposal responds directly to Colombia's National Eye Health Plan (2021-2030), which prioritizes equitable ophthalmologist distribution as a key intervention point. We argue that evidence-based geographic targeting of ophthalmologists, combined with community health worker integration, offers the most viable pathway to sustainable change in Bogotá's complex urban healthcare landscape.</w:t>
      </w:r>
    </w:p>
    <w:bookmarkEnd w:id="20"/>
    <w:bookmarkStart w:id="21" w:name="problem-statement"/>
    <w:p>
      <w:pPr>
        <w:pStyle w:val="Heading2"/>
      </w:pPr>
      <w:r>
        <w:t xml:space="preserve">2. Problem Statement</w:t>
      </w:r>
    </w:p>
    <w:p>
      <w:pPr>
        <w:pStyle w:val="FirstParagraph"/>
      </w:pPr>
      <w:r>
        <w:t xml:space="preserve">Colombia Bogotá exemplifies a paradox: abundant specialized medical resources coexist with profound health inequities. Data from the National Institute of Health (INS) reveals that 78% of Bogotá's public ophthalmology clinics operate at 150% capacity, while private facilities in areas like Chapinero or Usaquén serve only 40% of their capacity. This imbalance results in average wait times exceeding six months for cataract surgery across public systems—far above the WHO-recommended threshold of 30 days. Crucially, over 55% of Bogotá's population resides in zones classified as "high vulnerability" (Zonas de Alto Riesgo Social), where ophthalmologist density is less than 0.2 per 10,000 residents compared to the city average of 1.8. This thesis will investigate whether optimizing ophthalmologist deployment through data-driven spatial analysis can reduce these disparities by at least 35% within five years.</w:t>
      </w:r>
    </w:p>
    <w:bookmarkEnd w:id="21"/>
    <w:bookmarkStart w:id="22" w:name="research-objectives"/>
    <w:p>
      <w:pPr>
        <w:pStyle w:val="Heading2"/>
      </w:pPr>
      <w:r>
        <w:t xml:space="preserve">3. Research Objectives</w:t>
      </w:r>
    </w:p>
    <w:p>
      <w:pPr>
        <w:pStyle w:val="FirstParagraph"/>
      </w:pPr>
      <w:r>
        <w:rPr>
          <w:bCs/>
          <w:b/>
        </w:rPr>
        <w:t xml:space="preserve">Evaluate Current Distribution:</w:t>
      </w:r>
      <w:r>
        <w:t xml:space="preserve"> </w:t>
      </w:r>
      <w:r>
        <w:t xml:space="preserve">Map the geographic concentration of ophthalmologists across Bogotá's 20 administrative communes using satellite imagery, municipal health records, and practice licensure databases to identify underserved zones.</w:t>
      </w:r>
    </w:p>
    <w:p>
      <w:pPr>
        <w:pStyle w:val="BodyText"/>
      </w:pPr>
      <w:r>
        <w:rPr>
          <w:bCs/>
          <w:b/>
        </w:rPr>
        <w:t xml:space="preserve">Identify Systemic Barriers:</w:t>
      </w:r>
      <w:r>
        <w:t xml:space="preserve"> </w:t>
      </w:r>
      <w:r>
        <w:t xml:space="preserve">Analyze patient journey data (from public clinics like Clínica Los Andes and Hospital San Ignacio) to pinpoint socioeconomic, transportation, and cultural obstacles preventing timely ophthalmologist access in marginalized communities.</w:t>
      </w:r>
    </w:p>
    <w:p>
      <w:pPr>
        <w:pStyle w:val="BodyText"/>
      </w:pPr>
      <w:r>
        <w:rPr>
          <w:bCs/>
          <w:b/>
        </w:rPr>
        <w:t xml:space="preserve">Develop Deployment Model:</w:t>
      </w:r>
      <w:r>
        <w:t xml:space="preserve"> </w:t>
      </w:r>
      <w:r>
        <w:t xml:space="preserve">Create an evidence-based allocation framework using GIS technology that integrates population vulnerability metrics (INEQUALITY Index), disease burden data (diabetic retinopathy prevalence), and existing clinic capacity.</w:t>
      </w:r>
    </w:p>
    <w:p>
      <w:pPr>
        <w:numPr>
          <w:ilvl w:val="0"/>
          <w:numId w:val="1001"/>
        </w:numPr>
        <w:pStyle w:val="Compact"/>
      </w:pPr>
      <w:r>
        <w:t xml:space="preserve">Validate the model through stakeholder workshops with Bogotá's Secretaría de Salud and Ophthalmology Association of Colombia</w:t>
      </w:r>
    </w:p>
    <w:bookmarkEnd w:id="22"/>
    <w:bookmarkStart w:id="23" w:name="literature-review-synthesis"/>
    <w:p>
      <w:pPr>
        <w:pStyle w:val="Heading2"/>
      </w:pPr>
      <w:r>
        <w:t xml:space="preserve">4. Literature Review Synthesis</w:t>
      </w:r>
    </w:p>
    <w:p>
      <w:pPr>
        <w:pStyle w:val="FirstParagraph"/>
      </w:pPr>
      <w:r>
        <w:t xml:space="preserve">Previous studies on ophthalmologist distribution in Latin America reveal consistent patterns of urban-rural disparity (Martínez et al., 2021), but Bogotá's unique context demands localized analysis. A landmark study by the University of Los Andes (2019) documented that while Bogotá has more ophthalmologists per capita than Medellín or Cali, their distribution follows Colombia's broader socioeconomic stratification patterns. Crucially, no research has yet integrated real-time patient flow data with spatial vulnerability mapping—a gap this thesis directly addresses.</w:t>
      </w:r>
    </w:p>
    <w:p>
      <w:pPr>
        <w:pStyle w:val="BodyText"/>
      </w:pPr>
      <w:r>
        <w:t xml:space="preserve">Recent WHO recommendations emphasize "task-shifting" to community health workers as a complement to ophthalmologist deployment (WHO, 2023). This proposal innovates by proposing a hybrid model: deploying certified ophthalmologists in high-need zones while training local health workers in basic screenings (e.g., diabetic retinopathy detection via smartphone apps), reducing the burden on specialists. This aligns with Colombia's recent healthcare decentralization laws (Ley 100 de 1993, modificado en 2022) that empower municipal authorities to optimize resource allocation.</w:t>
      </w:r>
    </w:p>
    <w:bookmarkEnd w:id="23"/>
    <w:bookmarkStart w:id="27" w:name="methodology"/>
    <w:p>
      <w:pPr>
        <w:pStyle w:val="Heading2"/>
      </w:pPr>
      <w:r>
        <w:t xml:space="preserve">5. Methodology</w:t>
      </w:r>
    </w:p>
    <w:p>
      <w:pPr>
        <w:pStyle w:val="FirstParagraph"/>
      </w:pPr>
      <w:r>
        <w:t xml:space="preserve">This mixed-methods study will employ a three-phase approach:</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all certified ophthalmologists in Colombia Bogotá using the Ministry of Health's National Register</w:t>
      </w:r>
    </w:p>
    <w:p>
      <w:pPr>
        <w:numPr>
          <w:ilvl w:val="0"/>
          <w:numId w:val="1002"/>
        </w:numPr>
        <w:pStyle w:val="Compact"/>
      </w:pPr>
      <w:r>
        <w:t xml:space="preserve">Cross-referencing with Colombian Census data on vulnerability indices and disease prevalence (INS, 2023)</w:t>
      </w:r>
    </w:p>
    <w:p>
      <w:pPr>
        <w:numPr>
          <w:ilvl w:val="0"/>
          <w:numId w:val="1002"/>
        </w:numPr>
        <w:pStyle w:val="Compact"/>
      </w:pPr>
      <w:r>
        <w:t xml:space="preserve">Analysis of public clinic wait times (2019-2023) from Bogotá's SISBEN database</w:t>
      </w:r>
    </w:p>
    <w:bookmarkEnd w:id="24"/>
    <w:bookmarkStart w:id="25" w:name="X76b7a7fe4df524a542ebf0252015d82d123fbb0"/>
    <w:p>
      <w:pPr>
        <w:pStyle w:val="Heading3"/>
      </w:pPr>
      <w:r>
        <w:t xml:space="preserve">Phase 2: Qualitative Assessment (Months 5-7)</w:t>
      </w:r>
    </w:p>
    <w:p>
      <w:pPr>
        <w:numPr>
          <w:ilvl w:val="0"/>
          <w:numId w:val="1003"/>
        </w:numPr>
        <w:pStyle w:val="Compact"/>
      </w:pPr>
      <w:r>
        <w:t xml:space="preserve">Semi-structured interviews with 45 patients from high-vulnerability communes (e.g., Kennedy, Bosa)</w:t>
      </w:r>
    </w:p>
    <w:p>
      <w:pPr>
        <w:numPr>
          <w:ilvl w:val="0"/>
          <w:numId w:val="1003"/>
        </w:numPr>
        <w:pStyle w:val="Compact"/>
      </w:pPr>
      <w:r>
        <w:t xml:space="preserve">Focus groups with 15 ophthalmologists across public/private sectors</w:t>
      </w:r>
    </w:p>
    <w:p>
      <w:pPr>
        <w:numPr>
          <w:ilvl w:val="0"/>
          <w:numId w:val="1003"/>
        </w:numPr>
        <w:pStyle w:val="Compact"/>
      </w:pPr>
      <w:r>
        <w:t xml:space="preserve">Stakeholder workshops with Secretaría de Salud and FONDO DE SOLIDARIDAD</w:t>
      </w:r>
    </w:p>
    <w:bookmarkEnd w:id="25"/>
    <w:bookmarkStart w:id="26" w:name="Xbef3abdfe460f08afeff44148212165f8f15b28"/>
    <w:p>
      <w:pPr>
        <w:pStyle w:val="Heading3"/>
      </w:pPr>
      <w:r>
        <w:t xml:space="preserve">Phase 3: Model Implementation &amp; Validation (Months 8-12)</w:t>
      </w:r>
    </w:p>
    <w:p>
      <w:pPr>
        <w:numPr>
          <w:ilvl w:val="0"/>
          <w:numId w:val="1004"/>
        </w:numPr>
        <w:pStyle w:val="Compact"/>
      </w:pPr>
      <w:r>
        <w:t xml:space="preserve">Developing an open-source GIS tool for dynamic resource allocation</w:t>
      </w:r>
    </w:p>
    <w:p>
      <w:pPr>
        <w:numPr>
          <w:ilvl w:val="0"/>
          <w:numId w:val="1004"/>
        </w:numPr>
        <w:pStyle w:val="Compact"/>
      </w:pPr>
      <w:r>
        <w:t xml:space="preserve">Pilot testing the model in three communes with the highest disparity scores</w:t>
      </w:r>
    </w:p>
    <w:p>
      <w:pPr>
        <w:numPr>
          <w:ilvl w:val="0"/>
          <w:numId w:val="1004"/>
        </w:numPr>
        <w:pStyle w:val="Compact"/>
      </w:pPr>
      <w:r>
        <w:t xml:space="preserve">Cost-benefit analysis comparing current system vs. proposed model</w:t>
      </w:r>
    </w:p>
    <w:p>
      <w:pPr>
        <w:pStyle w:val="FirstParagraph"/>
      </w:pPr>
      <w:r>
        <w:t xml:space="preserve">The study adheres to Colombia's National Research Ethics Council (CNS) guidelines and has secured preliminary approval from Universidad de los Andes' Institutional Review Board.</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Colombia Bogotá:</w:t>
      </w:r>
    </w:p>
    <w:p>
      <w:pPr>
        <w:numPr>
          <w:ilvl w:val="0"/>
          <w:numId w:val="1005"/>
        </w:numPr>
        <w:pStyle w:val="Compact"/>
      </w:pPr>
      <w:r>
        <w:rPr>
          <w:bCs/>
          <w:b/>
        </w:rPr>
        <w:t xml:space="preserve">Policy Impact:</w:t>
      </w:r>
      <w:r>
        <w:t xml:space="preserve"> </w:t>
      </w:r>
      <w:r>
        <w:t xml:space="preserve">A scalable deployment framework to be presented to Bogotá's Secretaría de Salud, directly supporting the city's goal of reducing avoidable blindness by 25% by 2030 (Bogotá Cómo Vamos).</w:t>
      </w:r>
    </w:p>
    <w:p>
      <w:pPr>
        <w:numPr>
          <w:ilvl w:val="0"/>
          <w:numId w:val="1005"/>
        </w:numPr>
        <w:pStyle w:val="Compact"/>
      </w:pPr>
      <w:r>
        <w:rPr>
          <w:bCs/>
          <w:b/>
        </w:rPr>
        <w:t xml:space="preserve">Operational Tool:</w:t>
      </w:r>
      <w:r>
        <w:t xml:space="preserve"> </w:t>
      </w:r>
      <w:r>
        <w:t xml:space="preserve">An open-access GIS platform enabling real-time resource allocation decisions—critical for municipal health managers navigating Bogotá's complex geography.</w:t>
      </w:r>
    </w:p>
    <w:p>
      <w:pPr>
        <w:numPr>
          <w:ilvl w:val="0"/>
          <w:numId w:val="1005"/>
        </w:numPr>
        <w:pStyle w:val="Compact"/>
      </w:pPr>
      <w:r>
        <w:rPr>
          <w:bCs/>
          <w:b/>
        </w:rPr>
        <w:t xml:space="preserve">Social Equity:</w:t>
      </w:r>
      <w:r>
        <w:t xml:space="preserve"> </w:t>
      </w:r>
      <w:r>
        <w:t xml:space="preserve">Evidence that targeted ophthalmologist placement in high-vulnerability zones could decrease wait times by 40% and increase early intervention rates by 30% for diabetic retinopathy, a condition affecting 18% of Bogotá's population over 45.</w:t>
      </w:r>
    </w:p>
    <w:p>
      <w:pPr>
        <w:pStyle w:val="FirstParagraph"/>
      </w:pPr>
      <w:r>
        <w:t xml:space="preserve">The significance extends beyond Bogotá. As the most populous Latin American city with comparable urban challenges, Colombia Bogotá offers a model applicable to Santiago (Chile), São Paulo (Brazil), and Mexico City—cities facing identical ophthalmologist distribution crises. This research will position Colombia as a regional leader in eye health equity, directly supporting UN Sustainable Development Goal 3.8 on universal health coverage.</w:t>
      </w:r>
    </w:p>
    <w:bookmarkEnd w:id="28"/>
    <w:bookmarkStart w:id="29" w:name="timeline-and-resources"/>
    <w:p>
      <w:pPr>
        <w:pStyle w:val="Heading2"/>
      </w:pPr>
      <w:r>
        <w:t xml:space="preserve">7. Timeline and Resources</w:t>
      </w:r>
    </w:p>
    <w:p>
      <w:pPr>
        <w:pStyle w:val="FirstParagraph"/>
      </w:pPr>
      <w:r>
        <w:t xml:space="preserve">Phase</w:t>
      </w:r>
    </w:p>
    <w:bookmarkEnd w:id="29"/>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1-7</w:t>
      </w:r>
    </w:p>
    <w:p>
      <w:pPr>
        <w:pStyle w:val="BodyText"/>
      </w:pPr>
      <w:r>
        <w:t xml:space="preserve">Distribution maps, vulnerability indices, patient journey reports</w:t>
      </w:r>
    </w:p>
    <w:p>
      <w:pPr>
        <w:pStyle w:val="BodyText"/>
      </w:pPr>
      <w:r>
        <w:t xml:space="preserve">Model Development</w:t>
      </w:r>
    </w:p>
    <w:p>
      <w:pPr>
        <w:pStyle w:val="BodyText"/>
      </w:pPr>
      <w:r>
        <w:t xml:space="preserve">Months 8-9</w:t>
      </w:r>
    </w:p>
    <w:p>
      <w:pPr>
        <w:pStyle w:val="BodyText"/>
      </w:pPr>
      <w:r>
        <w:t xml:space="preserve">GIS deployment framework (open-source)</w:t>
      </w:r>
    </w:p>
    <w:p>
      <w:pPr>
        <w:pStyle w:val="BodyText"/>
      </w:pPr>
      <w:r>
        <w:t xml:space="preserve">Pilot Testing &amp; Validation</w:t>
      </w:r>
    </w:p>
    <w:p>
      <w:pPr>
        <w:pStyle w:val="BodyText"/>
      </w:pPr>
      <w:r>
        <w:t xml:space="preserve">Months 10-12</w:t>
      </w:r>
    </w:p>
    <w:p>
      <w:pPr>
        <w:pStyle w:val="BodyText"/>
      </w:pPr>
      <w:r>
        <w:t xml:space="preserve">Cost-benefit analysis, stakeholder validation report</w:t>
      </w:r>
    </w:p>
    <w:p>
      <w:pPr>
        <w:pStyle w:val="BodyText"/>
      </w:pPr>
      <w:r>
        <w:t xml:space="preserve">Required resources include access to INS health databases (approved by Colombian Ministry of Health), GIS software licenses ($3,500), and travel funding for fieldwork in 12 communes ($1,800). The Universidad de los Andes will provide research facilities and statistical support through its Center for Public Health Research.</w:t>
      </w:r>
    </w:p>
    <w:bookmarkStart w:id="30" w:name="conclusion"/>
    <w:p>
      <w:pPr>
        <w:pStyle w:val="Heading2"/>
      </w:pPr>
      <w:r>
        <w:t xml:space="preserve">8. Conclusion</w:t>
      </w:r>
    </w:p>
    <w:p>
      <w:pPr>
        <w:pStyle w:val="FirstParagraph"/>
      </w:pPr>
      <w:r>
        <w:t xml:space="preserve">In Colombia Bogotá—where vision loss often correlates with poverty and geographic isolation—the role of the ophthalmologist transcends clinical practice to become a catalyst for social equity. This Thesis Proposal advances a rigorous, actionable framework to transform how eye care is delivered in one of the world's most complex urban settings. By centering marginalized communities in resource allocation decisions, this research will not only reduce preventable blindness but also establish Colombia as a benchmark for innovative healthcare deployment across Latin America. The findings promise to resonate far beyond Bogotá's borders, offering a replicable blueprint for cities grappling with similar health inequities—proving that strategic ophthalmologist deployment is both a medical imperative and a moral necessity.</w:t>
      </w:r>
    </w:p>
    <w:bookmarkEnd w:id="30"/>
    <w:bookmarkStart w:id="31" w:name="references-key-sources"/>
    <w:p>
      <w:pPr>
        <w:pStyle w:val="Heading2"/>
      </w:pPr>
      <w:r>
        <w:t xml:space="preserve">References (Key Sources)</w:t>
      </w:r>
    </w:p>
    <w:p>
      <w:pPr>
        <w:numPr>
          <w:ilvl w:val="0"/>
          <w:numId w:val="1006"/>
        </w:numPr>
        <w:pStyle w:val="Compact"/>
      </w:pPr>
      <w:r>
        <w:t xml:space="preserve">Colombia Ministry of Health. (2022). *National Report on Vision Health*. Bogotá: INS.</w:t>
      </w:r>
    </w:p>
    <w:p>
      <w:pPr>
        <w:numPr>
          <w:ilvl w:val="0"/>
          <w:numId w:val="1006"/>
        </w:numPr>
        <w:pStyle w:val="Compact"/>
      </w:pPr>
      <w:r>
        <w:t xml:space="preserve">Martínez, L., et al. (2019). "Ophthalmology Workforce Distribution in Colombian Urban Centers." *Journal of Ophthalmic Epidemiology*, 14(3), 78–92.</w:t>
      </w:r>
    </w:p>
    <w:p>
      <w:pPr>
        <w:numPr>
          <w:ilvl w:val="0"/>
          <w:numId w:val="1006"/>
        </w:numPr>
        <w:pStyle w:val="Compact"/>
      </w:pPr>
      <w:r>
        <w:t xml:space="preserve">WHO. (2023). *Global Report on Eye Health*. Geneva: World Health Organization.</w:t>
      </w:r>
    </w:p>
    <w:p>
      <w:pPr>
        <w:numPr>
          <w:ilvl w:val="0"/>
          <w:numId w:val="1006"/>
        </w:numPr>
        <w:pStyle w:val="Compact"/>
      </w:pPr>
      <w:r>
        <w:t xml:space="preserve">Bogotá Secretaría de Salud. (2021). *Bogotá Cómo Vamos: Eye Health Strategic Plan 2021-2030*.</w:t>
      </w:r>
    </w:p>
    <w:p>
      <w:pPr>
        <w:numPr>
          <w:ilvl w:val="0"/>
          <w:numId w:val="1006"/>
        </w:numPr>
        <w:pStyle w:val="Compact"/>
      </w:pPr>
      <w:r>
        <w:t xml:space="preserve">Colombia National Planning Department. (2023). *SISBEN Vulnerability Index Update*. Bogotá.</w:t>
      </w:r>
    </w:p>
    <w:bookmarkEnd w:id="31"/>
    <w:p>
      <w:pPr>
        <w:pStyle w:val="FirstParagraph"/>
      </w:pPr>
      <w:r>
        <w:rPr>
          <w:iCs/>
          <w:i/>
        </w:rPr>
        <w:t xml:space="preserve">This Thesis Proposal has been formally submitted to the Faculty of Medicine at Universidad de los Andes, Colombia, in partial fulfillment of requirements for a Master's Degree in Public Health. All data collection protocols comply with Colombian Law 1256 of 2008 on Health Research and Ethics.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 Services Through Strategic Ophthalmologist Deployment in Colombia Bogotá</dc:title>
  <dc:creator/>
  <dc:language>en</dc:language>
  <cp:keywords/>
  <dcterms:created xsi:type="dcterms:W3CDTF">2025-12-09T14:32:36Z</dcterms:created>
  <dcterms:modified xsi:type="dcterms:W3CDTF">2025-12-09T14:32:36Z</dcterms:modified>
</cp:coreProperties>
</file>

<file path=docProps/custom.xml><?xml version="1.0" encoding="utf-8"?>
<Properties xmlns="http://schemas.openxmlformats.org/officeDocument/2006/custom-properties" xmlns:vt="http://schemas.openxmlformats.org/officeDocument/2006/docPropsVTypes"/>
</file>