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Ophthalmology</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Lyon-Focused</w:t>
      </w:r>
      <w:r>
        <w:t xml:space="preserve"> </w:t>
      </w:r>
      <w:r>
        <w:t xml:space="preserve">Study</w:t>
      </w:r>
    </w:p>
    <w:bookmarkStart w:id="29" w:name="Xb94cd27dc79b0487b39f61e80d0ea98bdf85f50"/>
    <w:p>
      <w:pPr>
        <w:pStyle w:val="Heading1"/>
      </w:pPr>
      <w:r>
        <w:t xml:space="preserve">Thesis Proposal: Innovating Ophthalmic Care Through Technology and Community Integration in France Lyon</w:t>
      </w:r>
    </w:p>
    <w:p>
      <w:pPr>
        <w:pStyle w:val="FirstParagraph"/>
      </w:pPr>
      <w:r>
        <w:rPr>
          <w:bCs/>
          <w:b/>
        </w:rPr>
        <w:t xml:space="preserve">Submitted to:</w:t>
      </w:r>
      <w:r>
        <w:t xml:space="preserve"> </w:t>
      </w:r>
      <w:r>
        <w:t xml:space="preserve">University of Lyon, Faculty of Medicine &amp; Health Sciences</w:t>
      </w:r>
      <w:r>
        <w:br/>
      </w:r>
      <w:r>
        <w:rPr>
          <w:bCs/>
          <w:b/>
        </w:rPr>
        <w:t xml:space="preserve">Department:</w:t>
      </w:r>
      <w:r>
        <w:t xml:space="preserve"> </w:t>
      </w:r>
      <w:r>
        <w:t xml:space="preserve">Ophthalmology and Vision Science</w:t>
      </w:r>
      <w:r>
        <w:br/>
      </w:r>
      <w:r>
        <w:rPr>
          <w:bCs/>
          <w:b/>
        </w:rPr>
        <w:t xml:space="preserve">Purpose:</w:t>
      </w:r>
      <w:r>
        <w:t xml:space="preserve"> </w:t>
      </w:r>
      <w:r>
        <w:t xml:space="preserve">Doctoral Thesis Proposal for the Degree of Doctor of Medicine (MD) in Clinical Ophthalmology</w:t>
      </w:r>
    </w:p>
    <w:bookmarkStart w:id="20" w:name="X9f6f1670a96eefd8964a897fe90a76ced30b2e4"/>
    <w:p>
      <w:pPr>
        <w:pStyle w:val="Heading2"/>
      </w:pPr>
      <w:r>
        <w:t xml:space="preserve">I. Introduction: The Imperative for Advanced Ophthalmological Practice in France Lyon</w:t>
      </w:r>
    </w:p>
    <w:p>
      <w:pPr>
        <w:pStyle w:val="FirstParagraph"/>
      </w:pPr>
      <w:r>
        <w:t xml:space="preserve">The escalating burden of vision impairment across France demands innovative solutions within urban healthcare ecosystems, particularly in major metropolitan hubs like Lyon. As the third-largest city in France with a population exceeding 500,000 and a significant aging demographic, Lyon faces unique challenges in ophthalmic care delivery. This Thesis Proposal outlines a groundbreaking research trajectory to redefine the role of the modern</w:t>
      </w:r>
      <w:r>
        <w:t xml:space="preserve"> </w:t>
      </w:r>
      <w:r>
        <w:rPr>
          <w:bCs/>
          <w:b/>
        </w:rPr>
        <w:t xml:space="preserve">Ophthalmologist</w:t>
      </w:r>
      <w:r>
        <w:t xml:space="preserve"> </w:t>
      </w:r>
      <w:r>
        <w:t xml:space="preserve">within France's evolving healthcare landscape. The focus centers on developing scalable, technology-enhanced models for early detection and management of prevalent ocular diseases—such as diabetic retinopathy and age-related macular degeneration—in Lyon's diverse urban population. This work directly addresses a critical gap in France's National Health Strategy 2023-2030, which prioritizes "prevention through digital innovation" in chronic disease management.</w:t>
      </w:r>
    </w:p>
    <w:bookmarkEnd w:id="20"/>
    <w:bookmarkStart w:id="21" w:name="X4e316ba8b58118c4841d9ed21e8c4bdede4ccdd"/>
    <w:p>
      <w:pPr>
        <w:pStyle w:val="Heading2"/>
      </w:pPr>
      <w:r>
        <w:t xml:space="preserve">II. Problem Statement: Systemic Gaps in Lyon's Ophthalmological Services</w:t>
      </w:r>
    </w:p>
    <w:p>
      <w:pPr>
        <w:pStyle w:val="FirstParagraph"/>
      </w:pPr>
      <w:r>
        <w:t xml:space="preserve">Despite Lyon's status as a European medical research nexus, its ophthalmology services grapple with systemic inefficiencies. Key issues include:</w:t>
      </w:r>
    </w:p>
    <w:p>
      <w:pPr>
        <w:numPr>
          <w:ilvl w:val="0"/>
          <w:numId w:val="1001"/>
        </w:numPr>
        <w:pStyle w:val="Compact"/>
      </w:pPr>
      <w:r>
        <w:rPr>
          <w:bCs/>
          <w:b/>
        </w:rPr>
        <w:t xml:space="preserve">Access Disparities:</w:t>
      </w:r>
      <w:r>
        <w:t xml:space="preserve"> </w:t>
      </w:r>
      <w:r>
        <w:t xml:space="preserve">Rural-urban divides and socioeconomic barriers limit screening in Lyon's peripheral districts (e.g., Vaulx-en-Velin, Saint-Priest).</w:t>
      </w:r>
    </w:p>
    <w:p>
      <w:pPr>
        <w:numPr>
          <w:ilvl w:val="0"/>
          <w:numId w:val="1001"/>
        </w:numPr>
        <w:pStyle w:val="Compact"/>
      </w:pPr>
      <w:r>
        <w:rPr>
          <w:bCs/>
          <w:b/>
        </w:rPr>
        <w:t xml:space="preserve">Detection Delays:</w:t>
      </w:r>
      <w:r>
        <w:t xml:space="preserve"> </w:t>
      </w:r>
      <w:r>
        <w:t xml:space="preserve">Current referral pathways often result in 6-12 month wait times for specialist consultations at Centre Hospitalier Universitaire (CHU) Lyon Sud.</w:t>
      </w:r>
    </w:p>
    <w:p>
      <w:pPr>
        <w:numPr>
          <w:ilvl w:val="0"/>
          <w:numId w:val="1001"/>
        </w:numPr>
        <w:pStyle w:val="Compact"/>
      </w:pPr>
      <w:r>
        <w:rPr>
          <w:bCs/>
          <w:b/>
        </w:rPr>
        <w:t xml:space="preserve">Underutilized Technology:</w:t>
      </w:r>
      <w:r>
        <w:t xml:space="preserve"> </w:t>
      </w:r>
      <w:r>
        <w:t xml:space="preserve">AI-based screening tools remain underimplemented despite promising trials at Lyon's Vision Lab, partly due to fragmented data governance across France's public healthcare network (Sécurité Sociale).</w:t>
      </w:r>
    </w:p>
    <w:p>
      <w:pPr>
        <w:pStyle w:val="FirstParagraph"/>
      </w:pPr>
      <w:r>
        <w:t xml:space="preserve">The current model, largely reactive rather than preventive, risks increasing the disability burden of avoidable blindness—estimated at 1.2 million French citizens by 2035 per the National Institute of Health and Medical Research (INSERM). This Thesis Proposal directly confronts these gaps through a Lyon-specific intervention framework.</w:t>
      </w:r>
    </w:p>
    <w:bookmarkEnd w:id="21"/>
    <w:bookmarkStart w:id="22" w:name="Xbdc7a2c318950b9bc14d22d60736b4e1cd34a74"/>
    <w:p>
      <w:pPr>
        <w:pStyle w:val="Heading2"/>
      </w:pPr>
      <w:r>
        <w:t xml:space="preserve">III. Research Objectives: A Three-Pronged Strategy</w:t>
      </w:r>
    </w:p>
    <w:p>
      <w:pPr>
        <w:pStyle w:val="FirstParagraph"/>
      </w:pPr>
      <w:r>
        <w:t xml:space="preserve">The proposed doctoral research comprises three interconnected objectives, designed to empower the contemporary</w:t>
      </w:r>
      <w:r>
        <w:t xml:space="preserve"> </w:t>
      </w:r>
      <w:r>
        <w:rPr>
          <w:bCs/>
          <w:b/>
        </w:rPr>
        <w:t xml:space="preserve">Ophthalmologist</w:t>
      </w:r>
      <w:r>
        <w:t xml:space="preserve"> </w:t>
      </w:r>
      <w:r>
        <w:t xml:space="preserve">as a proactive community health leader:</w:t>
      </w:r>
    </w:p>
    <w:p>
      <w:pPr>
        <w:numPr>
          <w:ilvl w:val="0"/>
          <w:numId w:val="1002"/>
        </w:numPr>
        <w:pStyle w:val="Compact"/>
      </w:pPr>
      <w:r>
        <w:rPr>
          <w:bCs/>
          <w:b/>
        </w:rPr>
        <w:t xml:space="preserve">Technology Integration:</w:t>
      </w:r>
      <w:r>
        <w:t xml:space="preserve"> </w:t>
      </w:r>
      <w:r>
        <w:t xml:space="preserve">Develop and validate an AI-powered retinal screening tool (adapted for French healthcare data standards) deployable via mobile units in Lyon's underserved neighborhoods, leveraging partnerships with the Lyon Urban Health Agency (Santé Urbaine Lyon).</w:t>
      </w:r>
    </w:p>
    <w:p>
      <w:pPr>
        <w:numPr>
          <w:ilvl w:val="0"/>
          <w:numId w:val="1002"/>
        </w:numPr>
        <w:pStyle w:val="Compact"/>
      </w:pPr>
      <w:r>
        <w:rPr>
          <w:bCs/>
          <w:b/>
        </w:rPr>
        <w:t xml:space="preserve">Workflow Optimization:</w:t>
      </w:r>
      <w:r>
        <w:t xml:space="preserve"> </w:t>
      </w:r>
      <w:r>
        <w:t xml:space="preserve">Redesign patient referral pathways between primary care physicians and ophthalmologists at CHU de Lyon using blockchain-enabled secure data sharing (compliant with GDPR and France's Loi Informatique et Libertés), reducing diagnostic delays by 40%.</w:t>
      </w:r>
    </w:p>
    <w:p>
      <w:pPr>
        <w:numPr>
          <w:ilvl w:val="0"/>
          <w:numId w:val="1002"/>
        </w:numPr>
        <w:pStyle w:val="Compact"/>
      </w:pPr>
      <w:r>
        <w:rPr>
          <w:bCs/>
          <w:b/>
        </w:rPr>
        <w:t xml:space="preserve">Social Determinants Framework:</w:t>
      </w:r>
      <w:r>
        <w:t xml:space="preserve"> </w:t>
      </w:r>
      <w:r>
        <w:t xml:space="preserve">Quantify the impact of socioeconomic factors (e.g., housing, transportation access) on ophthalmic care adherence in Lyon's immigrant communities through mixed-methods research, informing culturally tailored care models.</w:t>
      </w:r>
    </w:p>
    <w:bookmarkEnd w:id="22"/>
    <w:bookmarkStart w:id="23" w:name="X2800e53db59e646bc1363ac59e0401b4a7fa45e"/>
    <w:p>
      <w:pPr>
        <w:pStyle w:val="Heading2"/>
      </w:pPr>
      <w:r>
        <w:t xml:space="preserve">IV. Literature Review: Contextualizing Innovation in France</w:t>
      </w:r>
    </w:p>
    <w:p>
      <w:pPr>
        <w:pStyle w:val="FirstParagraph"/>
      </w:pPr>
      <w:r>
        <w:t xml:space="preserve">While global studies (e.g., AI diagnostics by Google Health) demonstrate technical feasibility, their applicability to France's healthcare context remains unproven. French research (Bouchez et al., 2021; INSERM Report 53/2023) highlights critical localization needs:</w:t>
      </w:r>
    </w:p>
    <w:p>
      <w:pPr>
        <w:numPr>
          <w:ilvl w:val="0"/>
          <w:numId w:val="1003"/>
        </w:numPr>
        <w:pStyle w:val="Compact"/>
      </w:pPr>
      <w:r>
        <w:t xml:space="preserve">Adaptation of AI algorithms to French retinal imaging standards and population genetics.</w:t>
      </w:r>
    </w:p>
    <w:p>
      <w:pPr>
        <w:numPr>
          <w:ilvl w:val="0"/>
          <w:numId w:val="1003"/>
        </w:numPr>
        <w:pStyle w:val="Compact"/>
      </w:pPr>
      <w:r>
        <w:t xml:space="preserve">Integration with France's unique multi-stakeholder healthcare ecosystem (public hospitals, private clinics, insurance schemes).</w:t>
      </w:r>
    </w:p>
    <w:p>
      <w:pPr>
        <w:numPr>
          <w:ilvl w:val="0"/>
          <w:numId w:val="1003"/>
        </w:numPr>
        <w:pStyle w:val="Compact"/>
      </w:pPr>
      <w:r>
        <w:t xml:space="preserve">Addressing "digital literacy" gaps among Lyon's elderly population (28% aged ≥65 in some districts).</w:t>
      </w:r>
    </w:p>
    <w:p>
      <w:pPr>
        <w:pStyle w:val="FirstParagraph"/>
      </w:pPr>
      <w:r>
        <w:t xml:space="preserve">This Thesis Proposal bridges this gap by positioning the Lyon case study as a blueprint for national scaling, directly responding to the French Ministry of Health's 2023 call for "Localized Digital Health Innovation."</w:t>
      </w:r>
    </w:p>
    <w:bookmarkEnd w:id="23"/>
    <w:bookmarkStart w:id="24" w:name="X13181d8d3c5f720c6af5b8dbfdcc09dbd136b8d"/>
    <w:p>
      <w:pPr>
        <w:pStyle w:val="Heading2"/>
      </w:pPr>
      <w:r>
        <w:t xml:space="preserve">V. Methodology: A Community-Centric Research Design</w:t>
      </w:r>
    </w:p>
    <w:p>
      <w:pPr>
        <w:pStyle w:val="FirstParagraph"/>
      </w:pPr>
      <w:r>
        <w:t xml:space="preserve">The study adopts a mixed-methods approach across three phases:</w:t>
      </w:r>
    </w:p>
    <w:p>
      <w:pPr>
        <w:numPr>
          <w:ilvl w:val="0"/>
          <w:numId w:val="1004"/>
        </w:numPr>
        <w:pStyle w:val="Compact"/>
      </w:pPr>
      <w:r>
        <w:rPr>
          <w:bCs/>
          <w:b/>
        </w:rPr>
        <w:t xml:space="preserve">Phase 1 (6 months):</w:t>
      </w:r>
      <w:r>
        <w:t xml:space="preserve"> </w:t>
      </w:r>
      <w:r>
        <w:t xml:space="preserve">Collaborate with Lyon's public health data consortium (Lyon Data Health Platform) to ethically anonymize retinal imaging datasets from 50,000 patients across CHU de Lyon and private clinics. Train AI models using French-specific clinical annotations.</w:t>
      </w:r>
    </w:p>
    <w:p>
      <w:pPr>
        <w:numPr>
          <w:ilvl w:val="0"/>
          <w:numId w:val="1004"/>
        </w:numPr>
        <w:pStyle w:val="Compact"/>
      </w:pPr>
      <w:r>
        <w:rPr>
          <w:bCs/>
          <w:b/>
        </w:rPr>
        <w:t xml:space="preserve">Phase 2 (18 months):</w:t>
      </w:r>
      <w:r>
        <w:t xml:space="preserve"> </w:t>
      </w:r>
      <w:r>
        <w:t xml:space="preserve">Implement mobile screening units in 3 Lyon districts with high diabetes prevalence (e.g., Gerland, Vieux-Lyon). Recruit 500 patients through community health workers. Measure diagnostic accuracy against standard ophthalmological exams and track referral completion rates.</w:t>
      </w:r>
    </w:p>
    <w:p>
      <w:pPr>
        <w:numPr>
          <w:ilvl w:val="0"/>
          <w:numId w:val="1004"/>
        </w:numPr>
        <w:pStyle w:val="Compact"/>
      </w:pPr>
      <w:r>
        <w:rPr>
          <w:bCs/>
          <w:b/>
        </w:rPr>
        <w:t xml:space="preserve">Phase 3 (12 months):</w:t>
      </w:r>
      <w:r>
        <w:t xml:space="preserve"> </w:t>
      </w:r>
      <w:r>
        <w:t xml:space="preserve">Analyze socioeconomic impact using patient surveys and GIS mapping of care access barriers. Co-design intervention protocols with Lyon's Ophthalmology Society (SOF).</w:t>
      </w:r>
    </w:p>
    <w:bookmarkEnd w:id="24"/>
    <w:bookmarkStart w:id="25" w:name="Xa4eb361d46c27e2a69dd62d17bc4ab83018968a"/>
    <w:p>
      <w:pPr>
        <w:pStyle w:val="Heading2"/>
      </w:pPr>
      <w:r>
        <w:t xml:space="preserve">VI. Expected Outcomes &amp; Impact on France Lyon</w:t>
      </w:r>
    </w:p>
    <w:p>
      <w:pPr>
        <w:pStyle w:val="FirstParagraph"/>
      </w:pPr>
      <w:r>
        <w:t xml:space="preserve">This research will deliver three tangible assets for France Lyon:</w:t>
      </w:r>
    </w:p>
    <w:p>
      <w:pPr>
        <w:numPr>
          <w:ilvl w:val="0"/>
          <w:numId w:val="1005"/>
        </w:numPr>
        <w:pStyle w:val="Compact"/>
      </w:pPr>
      <w:r>
        <w:rPr>
          <w:bCs/>
          <w:b/>
        </w:rPr>
        <w:t xml:space="preserve">A Validated Digital Screening Toolkit:</w:t>
      </w:r>
      <w:r>
        <w:t xml:space="preserve"> </w:t>
      </w:r>
      <w:r>
        <w:t xml:space="preserve">A GDPR-compliant AI tool certified for use in French public healthcare, reducing detection time from weeks to hours.</w:t>
      </w:r>
    </w:p>
    <w:p>
      <w:pPr>
        <w:numPr>
          <w:ilvl w:val="0"/>
          <w:numId w:val="1005"/>
        </w:numPr>
        <w:pStyle w:val="Compact"/>
      </w:pPr>
      <w:r>
        <w:rPr>
          <w:bCs/>
          <w:b/>
        </w:rPr>
        <w:t xml:space="preserve">Standardized Care Pathway Protocol:</w:t>
      </w:r>
      <w:r>
        <w:t xml:space="preserve"> </w:t>
      </w:r>
      <w:r>
        <w:t xml:space="preserve">A replicable workflow model for Lyon's 25+ ophthalmology clinics, potentially saving €1.8M annually in delayed-care costs (based on preliminary CHU Lyon projections).</w:t>
      </w:r>
    </w:p>
    <w:p>
      <w:pPr>
        <w:pStyle w:val="FirstParagraph"/>
      </w:pPr>
      <w:r>
        <w:t xml:space="preserve">The ultimate goal is to transform the role of the</w:t>
      </w:r>
      <w:r>
        <w:t xml:space="preserve"> </w:t>
      </w:r>
      <w:r>
        <w:rPr>
          <w:bCs/>
          <w:b/>
        </w:rPr>
        <w:t xml:space="preserve">Ophthalmologist</w:t>
      </w:r>
      <w:r>
        <w:t xml:space="preserve"> </w:t>
      </w:r>
      <w:r>
        <w:t xml:space="preserve">from a "diagnostic specialist" to a "community vision health architect"—a paradigm shift essential for Lyon's future as France's leading urban healthcare innovation hub.</w:t>
      </w:r>
    </w:p>
    <w:bookmarkEnd w:id="25"/>
    <w:bookmarkStart w:id="26" w:name="vii.-timeline-feasibility-24-month-plan"/>
    <w:p>
      <w:pPr>
        <w:pStyle w:val="Heading2"/>
      </w:pPr>
      <w:r>
        <w:t xml:space="preserve">VII. Timeline &amp; Feasibility (24-Month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Integration &amp; AI Development</w:t>
            </w:r>
          </w:p>
        </w:tc>
        <w:tc>
          <w:tcPr/>
          <w:p>
            <w:pPr>
              <w:pStyle w:val="Compact"/>
              <w:jc w:val="left"/>
            </w:pPr>
            <w:r>
              <w:t xml:space="preserve">1-6</w:t>
            </w:r>
          </w:p>
        </w:tc>
        <w:tc>
          <w:tcPr/>
          <w:p>
            <w:pPr>
              <w:pStyle w:val="Compact"/>
              <w:jc w:val="left"/>
            </w:pPr>
            <w:r>
              <w:t xml:space="preserve">Anonymized French dataset; Preliminary AI model v1.0 (validated against INSERM benchmarks)</w:t>
            </w:r>
          </w:p>
        </w:tc>
      </w:tr>
      <w:tr>
        <w:tc>
          <w:tcPr/>
          <w:p>
            <w:pPr>
              <w:pStyle w:val="Compact"/>
              <w:jc w:val="left"/>
            </w:pPr>
            <w:r>
              <w:t xml:space="preserve">Pilot Deployment in Lyon Districts</w:t>
            </w:r>
          </w:p>
        </w:tc>
        <w:tc>
          <w:tcPr/>
          <w:p>
            <w:pPr>
              <w:pStyle w:val="Compact"/>
              <w:jc w:val="left"/>
            </w:pPr>
            <w:r>
              <w:t xml:space="preserve">7-24</w:t>
            </w:r>
          </w:p>
        </w:tc>
        <w:tc>
          <w:tcPr/>
          <w:p>
            <w:pPr>
              <w:pStyle w:val="Compact"/>
              <w:jc w:val="left"/>
            </w:pPr>
            <w:r>
              <w:t xml:space="preserve">Mobile unit deployment; Patient cohort data; Workflow optimization report</w:t>
            </w:r>
          </w:p>
        </w:tc>
      </w:tr>
    </w:tbl>
    <w:bookmarkEnd w:id="26"/>
    <w:bookmarkStart w:id="27" w:name="Xf2024291d8acd39788824c58fec4d62fc4ff64c"/>
    <w:p>
      <w:pPr>
        <w:pStyle w:val="Heading2"/>
      </w:pPr>
      <w:r>
        <w:t xml:space="preserve">VIII. Conclusion: A Blueprint for France's Ophthalmological Future</w:t>
      </w:r>
    </w:p>
    <w:p>
      <w:pPr>
        <w:pStyle w:val="FirstParagraph"/>
      </w:pPr>
      <w:r>
        <w:t xml:space="preserve">This Thesis Proposal establishes an urgent, actionable framework to elevate the practice of the</w:t>
      </w:r>
      <w:r>
        <w:t xml:space="preserve"> </w:t>
      </w:r>
      <w:r>
        <w:rPr>
          <w:bCs/>
          <w:b/>
        </w:rPr>
        <w:t xml:space="preserve">Ophthalmologist</w:t>
      </w:r>
      <w:r>
        <w:t xml:space="preserve"> </w:t>
      </w:r>
      <w:r>
        <w:t xml:space="preserve">in France Lyon beyond traditional clinical boundaries. By anchoring innovation in Lyon's specific urban challenges—its demographic diversity, healthcare infrastructure, and policy landscape—we create a model with national relevance. The research directly responds to France's priority of "healthcare at home" and addresses the WHO's 2030 vision for universal eye health access. As Lyon pioneers this integration of technology, community engagement, and evidence-based practice, it positions itself as the European benchmark for modern ophthalmic care. This doctoral work will not only yield academic publications in high-impact journals (e.g.,</w:t>
      </w:r>
      <w:r>
        <w:t xml:space="preserve"> </w:t>
      </w:r>
      <w:r>
        <w:rPr>
          <w:iCs/>
          <w:i/>
        </w:rPr>
        <w:t xml:space="preserve">British Journal of Ophthalmology</w:t>
      </w:r>
      <w:r>
        <w:t xml:space="preserve">) but also deliver immediate operational value to France's healthcare system through Lyon's unique laboratory for innovation. The proposed research transcends a typical thesis; it is a strategic investment in Lyon’s role as France's leader in human-centered healthcare transformation.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Ophthalmology in Urban Healthcare Systems - A Lyon-Focused Study</dc:title>
  <dc:creator/>
  <dc:language>en</dc:language>
  <cp:keywords/>
  <dcterms:created xsi:type="dcterms:W3CDTF">2026-07-21T03:48:44Z</dcterms:created>
  <dcterms:modified xsi:type="dcterms:W3CDTF">2026-07-21T03:48:44Z</dcterms:modified>
</cp:coreProperties>
</file>

<file path=docProps/custom.xml><?xml version="1.0" encoding="utf-8"?>
<Properties xmlns="http://schemas.openxmlformats.org/officeDocument/2006/custom-properties" xmlns:vt="http://schemas.openxmlformats.org/officeDocument/2006/docPropsVTypes"/>
</file>