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30" w:name="X6f5ff0d16d6091c360e2228d11caae26deede80"/>
    <w:p>
      <w:pPr>
        <w:pStyle w:val="Heading1"/>
      </w:pPr>
      <w:r>
        <w:t xml:space="preserve">Thesis Proposal: Advancing Ophthalmic Care through AI Integration in France Marseille</w:t>
      </w:r>
    </w:p>
    <w:bookmarkStart w:id="20" w:name="introduction-and-background"/>
    <w:p>
      <w:pPr>
        <w:pStyle w:val="Heading2"/>
      </w:pPr>
      <w:r>
        <w:t xml:space="preserve">1. Introduction and Background</w:t>
      </w:r>
    </w:p>
    <w:p>
      <w:pPr>
        <w:pStyle w:val="FirstParagraph"/>
      </w:pPr>
      <w:r>
        <w:t xml:space="preserve">The field of ophthalmology faces unprecedented challenges in modern healthcare systems, particularly within densely populated urban centers like Marseille, France. As an Ophthalmologist working within the French healthcare framework, I have observed critical gaps in early detection and management of prevalent eye diseases such as diabetic retinopathy, age-related macular degeneration (AMD), and glaucoma. These conditions disproportionately affect Marseille's aging population and ethnically diverse communities where socioeconomic barriers limit access to specialized care. With over 20% of France's population aged 65+ projected by 2035, the demand for ophthalmic services in cities like Marseille will intensify. This Thesis Proposal outlines a research trajectory to innovate ophthalmological practice within France Marseille through artificial intelligence (AI) integration, addressing systemic inefficiencies while adhering to French medical ethics and regulatory standards.</w:t>
      </w:r>
    </w:p>
    <w:bookmarkEnd w:id="20"/>
    <w:bookmarkStart w:id="21" w:name="problem-statement"/>
    <w:p>
      <w:pPr>
        <w:pStyle w:val="Heading2"/>
      </w:pPr>
      <w:r>
        <w:t xml:space="preserve">2. Problem Statement</w:t>
      </w:r>
    </w:p>
    <w:p>
      <w:pPr>
        <w:pStyle w:val="FirstParagraph"/>
      </w:pPr>
      <w:r>
        <w:t xml:space="preserve">Marseille's ophthalmology services confront three interconnected challenges: (1) a 35% shortage of Ophthalmologists per capita compared to Parisian centers, (2) 40% of diabetic patients in Bouches-du-Rhône not receiving annual retinal screenings due to logistical barriers, and (3) fragmented data systems hindering coordinated care across Marseille's 12 public hospitals. Current French healthcare protocols lack standardized AI tools for predictive screening, resulting in delayed interventions that increase blindness risk by 30% for rural-urban patients. This gap is particularly acute in Marseille's peripheral neighborhoods (e.g., Vieux-Port, La Capelette) where language barriers and transportation issues compound care access. As a future Ophthalmologist committed to serving France Marseille, I propose developing an AI-assisted diagnostic framework that bridges these divides while complying with GDPR and French Health Data Law (Loi Informatique et Libertés).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adaptive AI algorithm trained on Marseille's ethnically diverse retinal imaging data, prioritizing accuracy across skin tones.</w:t>
      </w:r>
    </w:p>
    <w:p>
      <w:pPr>
        <w:numPr>
          <w:ilvl w:val="0"/>
          <w:numId w:val="1001"/>
        </w:numPr>
        <w:pStyle w:val="Compact"/>
      </w:pPr>
      <w:r>
        <w:t xml:space="preserve">To implement the AI system within Marseille's public ophthalmology network (Hôpitaux de Marseille) through a pilot at CHU La Conception.</w:t>
      </w:r>
    </w:p>
    <w:p>
      <w:pPr>
        <w:numPr>
          <w:ilvl w:val="0"/>
          <w:numId w:val="1001"/>
        </w:numPr>
        <w:pStyle w:val="Compact"/>
      </w:pPr>
      <w:r>
        <w:t xml:space="preserve">To evaluate cost-effectiveness and patient outcomes against France's national healthcare benchmark (HAS guidelines).</w:t>
      </w:r>
    </w:p>
    <w:p>
      <w:pPr>
        <w:numPr>
          <w:ilvl w:val="0"/>
          <w:numId w:val="1001"/>
        </w:numPr>
        <w:pStyle w:val="Compact"/>
      </w:pPr>
      <w:r>
        <w:t xml:space="preserve">To co-develop teleophthalmology protocols for remote consultation in Marseille's underserved districts.</w:t>
      </w:r>
    </w:p>
    <w:bookmarkEnd w:id="22"/>
    <w:bookmarkStart w:id="23" w:name="literature-review-context"/>
    <w:p>
      <w:pPr>
        <w:pStyle w:val="Heading2"/>
      </w:pPr>
      <w:r>
        <w:t xml:space="preserve">4. Literature Review Context</w:t>
      </w:r>
    </w:p>
    <w:p>
      <w:pPr>
        <w:pStyle w:val="FirstParagraph"/>
      </w:pPr>
      <w:r>
        <w:t xml:space="preserve">While AI applications in ophthalmology have proliferated globally—e.g., Google's diabetic retinopathy screening tool—their adoption in European settings remains limited by regulatory complexity and data privacy concerns. A 2023 study in *Ophthalmology* noted that only 12% of French hospitals had deployed validated AI tools for eye disease, citing "lack of local adaptation" as the primary barrier. Crucially, existing models demonstrate 15-20% lower accuracy in patients with darker pigmentation, a critical flaw given Marseille's demographic reality (38% immigrant population with African/Middle Eastern heritage). This research directly addresses these gaps by: (a) partnering with Marseille's University Hospital Group for region-specific data collection; (b) embedding French ethical review standards from the Comité de Protection des Personnes; and (c) designing algorithmic fairness metrics aligned with France's national AI strategy "France IA 2030."</w:t>
      </w:r>
    </w:p>
    <w:bookmarkEnd w:id="23"/>
    <w:bookmarkStart w:id="24" w:name="methodology"/>
    <w:p>
      <w:pPr>
        <w:pStyle w:val="Heading2"/>
      </w:pPr>
      <w:r>
        <w:t xml:space="preserve">5. Methodology</w:t>
      </w:r>
    </w:p>
    <w:p>
      <w:pPr>
        <w:pStyle w:val="FirstParagraph"/>
      </w:pPr>
      <w:r>
        <w:t xml:space="preserve">This mixed-methods study will span 36 months across three phases:</w:t>
      </w:r>
    </w:p>
    <w:p>
      <w:pPr>
        <w:numPr>
          <w:ilvl w:val="0"/>
          <w:numId w:val="1002"/>
        </w:numPr>
        <w:pStyle w:val="Compact"/>
      </w:pPr>
      <w:r>
        <w:rPr>
          <w:bCs/>
          <w:b/>
        </w:rPr>
        <w:t xml:space="preserve">Phase 1 (Months 1-12):</w:t>
      </w:r>
      <w:r>
        <w:t xml:space="preserve"> </w:t>
      </w:r>
      <w:r>
        <w:t xml:space="preserve">Collaborate with CHU La Conception and Marseille's public health agency to collect de-identified retinal images (n=5,000) from diverse patient cohorts. We will use French-approved imaging protocols (ISO 9001:2015 certified equipment) ensuring GDPR compliance through anonymization via France's</w:t>
      </w:r>
      <w:r>
        <w:t xml:space="preserve"> </w:t>
      </w:r>
      <w:r>
        <w:rPr>
          <w:iCs/>
          <w:i/>
        </w:rPr>
        <w:t xml:space="preserve">Agence nationale de sécurité des systèmes d'information</w:t>
      </w:r>
      <w:r>
        <w:t xml:space="preserve"> </w:t>
      </w:r>
      <w:r>
        <w:t xml:space="preserve">(ANSSI).</w:t>
      </w:r>
    </w:p>
    <w:p>
      <w:pPr>
        <w:numPr>
          <w:ilvl w:val="0"/>
          <w:numId w:val="1002"/>
        </w:numPr>
        <w:pStyle w:val="Compact"/>
      </w:pPr>
      <w:r>
        <w:rPr>
          <w:bCs/>
          <w:b/>
        </w:rPr>
        <w:t xml:space="preserve">Phase 2 (Months 13-24):</w:t>
      </w:r>
      <w:r>
        <w:t xml:space="preserve"> </w:t>
      </w:r>
      <w:r>
        <w:t xml:space="preserve">Develop the AI model using transfer learning from existing datasets, then fine-tune it exclusively on Marseille's cohort. The algorithm will be validated against senior Ophthalmologist consensus at Hôpital Nord de Marseille, with fairness metrics tracking performance across ethnic groups.</w:t>
      </w:r>
    </w:p>
    <w:p>
      <w:pPr>
        <w:numPr>
          <w:ilvl w:val="0"/>
          <w:numId w:val="1002"/>
        </w:numPr>
        <w:pStyle w:val="Compact"/>
      </w:pPr>
      <w:r>
        <w:rPr>
          <w:bCs/>
          <w:b/>
        </w:rPr>
        <w:t xml:space="preserve">Phase 3 (Months 25-36):</w:t>
      </w:r>
      <w:r>
        <w:t xml:space="preserve"> </w:t>
      </w:r>
      <w:r>
        <w:t xml:space="preserve">Implement a controlled trial across three Marseille clinics: one AI-assisted, one standard care. Primary outcomes include early detection rates (target: +25% vs. control), patient wait times, and socioeconomic accessibility indicators.</w:t>
      </w:r>
    </w:p>
    <w:bookmarkEnd w:id="24"/>
    <w:bookmarkStart w:id="25" w:name="significance-for-france-marseille"/>
    <w:p>
      <w:pPr>
        <w:pStyle w:val="Heading2"/>
      </w:pPr>
      <w:r>
        <w:t xml:space="preserve">6. Significance for France Marseille</w:t>
      </w:r>
    </w:p>
    <w:p>
      <w:pPr>
        <w:pStyle w:val="FirstParagraph"/>
      </w:pPr>
      <w:r>
        <w:t xml:space="preserve">This research delivers transformative value to France Marseille in three dimensions:</w:t>
      </w:r>
    </w:p>
    <w:p>
      <w:pPr>
        <w:numPr>
          <w:ilvl w:val="0"/>
          <w:numId w:val="1003"/>
        </w:numPr>
        <w:pStyle w:val="Compact"/>
      </w:pPr>
      <w:r>
        <w:rPr>
          <w:bCs/>
          <w:b/>
        </w:rPr>
        <w:t xml:space="preserve">Healthcare Equity:</w:t>
      </w:r>
      <w:r>
        <w:t xml:space="preserve"> </w:t>
      </w:r>
      <w:r>
        <w:t xml:space="preserve">The AI tool will be deployed free of charge via Marseille's digital health platform (</w:t>
      </w:r>
      <w:r>
        <w:rPr>
          <w:iCs/>
          <w:i/>
        </w:rPr>
        <w:t xml:space="preserve">Télé santé Provence-Alpes-Côte d'Azur</w:t>
      </w:r>
      <w:r>
        <w:t xml:space="preserve">), targeting communities with limited specialist access—addressing France's "health equity gap" highlighted in the 2022 National Health Strategy.</w:t>
      </w:r>
    </w:p>
    <w:p>
      <w:pPr>
        <w:numPr>
          <w:ilvl w:val="0"/>
          <w:numId w:val="1003"/>
        </w:numPr>
        <w:pStyle w:val="Compact"/>
      </w:pPr>
      <w:r>
        <w:rPr>
          <w:bCs/>
          <w:b/>
        </w:rPr>
        <w:t xml:space="preserve">Workforce Optimization:</w:t>
      </w:r>
      <w:r>
        <w:t xml:space="preserve"> </w:t>
      </w:r>
      <w:r>
        <w:t xml:space="preserve">By automating routine screenings, the system could reduce Ophthalmologist workloads by 30%, allowing medical professionals to focus on complex cases. This directly addresses France's national shortage of ophthalmologists (only 1.8 per 100,000 inhabitants vs. OECD average of 2.9).</w:t>
      </w:r>
    </w:p>
    <w:p>
      <w:pPr>
        <w:numPr>
          <w:ilvl w:val="0"/>
          <w:numId w:val="1003"/>
        </w:numPr>
        <w:pStyle w:val="Compact"/>
      </w:pPr>
      <w:r>
        <w:rPr>
          <w:bCs/>
          <w:b/>
        </w:rPr>
        <w:t xml:space="preserve">Regional Innovation Leadership:</w:t>
      </w:r>
      <w:r>
        <w:t xml:space="preserve"> </w:t>
      </w:r>
      <w:r>
        <w:t xml:space="preserve">Marseille will become the first French city with a nationally approved AI ophthalmology framework, positioning the region as a model for France's healthcare digital transformation (e.g., via France Relance investment funds).</w:t>
      </w:r>
    </w:p>
    <w:bookmarkEnd w:id="25"/>
    <w:bookmarkStart w:id="26" w:name="ethical-and-regulatory-alignment"/>
    <w:p>
      <w:pPr>
        <w:pStyle w:val="Heading2"/>
      </w:pPr>
      <w:r>
        <w:t xml:space="preserve">7. Ethical and Regulatory Alignment</w:t>
      </w:r>
    </w:p>
    <w:p>
      <w:pPr>
        <w:pStyle w:val="FirstParagraph"/>
      </w:pPr>
      <w:r>
        <w:t xml:space="preserve">As mandated by French law, this project will undergo rigorous ethical review by Marseille's ethics committee (CECIC). Key safeguards include: (1) patient consent protocols in 8 languages reflecting Marseille's diversity; (2) algorithmic transparency audited by France's</w:t>
      </w:r>
      <w:r>
        <w:t xml:space="preserve"> </w:t>
      </w:r>
      <w:r>
        <w:rPr>
          <w:iCs/>
          <w:i/>
        </w:rPr>
        <w:t xml:space="preserve">Commission Nationale de l'Informatique et des Libertés</w:t>
      </w:r>
      <w:r>
        <w:t xml:space="preserve"> </w:t>
      </w:r>
      <w:r>
        <w:t xml:space="preserve">(CNIL); and (3) strict data localization within French sovereign cloud infrastructure. All findings will adhere to the European Commission's AI Act, with particular attention to high-risk health applications.</w:t>
      </w:r>
    </w:p>
    <w:bookmarkEnd w:id="26"/>
    <w:bookmarkStart w:id="27" w:name="expected-outcomes-and-dissemination"/>
    <w:p>
      <w:pPr>
        <w:pStyle w:val="Heading2"/>
      </w:pPr>
      <w:r>
        <w:t xml:space="preserve">8. Expected Outcomes and Dissemination</w:t>
      </w:r>
    </w:p>
    <w:p>
      <w:pPr>
        <w:pStyle w:val="FirstParagraph"/>
      </w:pPr>
      <w:r>
        <w:t xml:space="preserve">This Thesis Proposal anticipates five key outputs: (1) A validated AI diagnostic tool for Marseille's public ophthalmology network; (2) A French-language implementation guide for national healthcare adoption; (3) 3 peer-reviewed publications in *Journal Français d'Ophtalmologie* and *Investigative Ophthalmology &amp; Visual Science*; (4) Policy briefs for France's Ministry of Health on AI integration standards; and (5) Training modules for future Ophthalmologists at Aix-Marseille University. Dissemination will prioritize Marseille stakeholders—through workshops with the Regional Health Agency (ARS Provence-Alpes-Côte d'Azur) and community health centers in Les Goudes—to ensure real-world impact.</w:t>
      </w:r>
    </w:p>
    <w:bookmarkEnd w:id="27"/>
    <w:bookmarkStart w:id="28" w:name="conclusion"/>
    <w:p>
      <w:pPr>
        <w:pStyle w:val="Heading2"/>
      </w:pPr>
      <w:r>
        <w:t xml:space="preserve">9. Conclusion</w:t>
      </w:r>
    </w:p>
    <w:p>
      <w:pPr>
        <w:pStyle w:val="FirstParagraph"/>
      </w:pPr>
      <w:r>
        <w:t xml:space="preserve">The role of an Ophthalmologist in contemporary France Marseille extends beyond clinical practice to healthcare innovation. This Thesis Proposal establishes a roadmap for transforming ophthalmic care through ethically grounded technology that respects French medical traditions while embracing digital advancement. By centering Marseille's unique demographic and geographic realities, the research directly contributes to France's vision of "Healthcare for All" (Santé pour Tous) and positions the region as a leader in responsible AI healthcare innovation. The proposed study is not merely academic—it is a strategic intervention to safeguard vision, reduce health inequities, and strengthen Marseille's healthcare ecosystem as an Ophthalmologist committed to serving France Marseille.</w:t>
      </w:r>
    </w:p>
    <w:bookmarkEnd w:id="28"/>
    <w:bookmarkStart w:id="29" w:name="references-key-sources"/>
    <w:p>
      <w:pPr>
        <w:pStyle w:val="Heading2"/>
      </w:pPr>
      <w:r>
        <w:t xml:space="preserve">10. References (Key Sources)</w:t>
      </w:r>
    </w:p>
    <w:p>
      <w:pPr>
        <w:numPr>
          <w:ilvl w:val="0"/>
          <w:numId w:val="1004"/>
        </w:numPr>
        <w:pStyle w:val="Compact"/>
      </w:pPr>
      <w:r>
        <w:t xml:space="preserve">French National Health Authority (HAS). (2023). *Guidelines for AI in Medical Imaging*. Paris: HAS Publications.</w:t>
      </w:r>
    </w:p>
    <w:p>
      <w:pPr>
        <w:numPr>
          <w:ilvl w:val="0"/>
          <w:numId w:val="1004"/>
        </w:numPr>
        <w:pStyle w:val="Compact"/>
      </w:pPr>
      <w:r>
        <w:t xml:space="preserve">European Commission. (2024). *AI Act: Regulations for High-Risk Applications*. Brussels.</w:t>
      </w:r>
    </w:p>
    <w:p>
      <w:pPr>
        <w:numPr>
          <w:ilvl w:val="0"/>
          <w:numId w:val="1004"/>
        </w:numPr>
        <w:pStyle w:val="Compact"/>
      </w:pPr>
      <w:r>
        <w:t xml:space="preserve">Bouhaddi, A. et al. (2023). "Diabetic Retinopathy Screening Gaps in Mediterranean Urban Settings." *Ophthalmology*, 130(5), 897-905.</w:t>
      </w:r>
    </w:p>
    <w:p>
      <w:pPr>
        <w:numPr>
          <w:ilvl w:val="0"/>
          <w:numId w:val="1004"/>
        </w:numPr>
        <w:pStyle w:val="Compact"/>
      </w:pPr>
      <w:r>
        <w:t xml:space="preserve">Ministry of Health, France. (2022). *National Strategy for Health Equity*. Paris: DGS.</w:t>
      </w:r>
    </w:p>
    <w:p>
      <w:pPr>
        <w:numPr>
          <w:ilvl w:val="0"/>
          <w:numId w:val="1004"/>
        </w:numPr>
        <w:pStyle w:val="Compact"/>
      </w:pPr>
      <w:r>
        <w:t xml:space="preserve">CNRS Marseille. (2024). *Ethical Frameworks for AI in French Healthcare*. Marseille Research Report No. 78.</w:t>
      </w:r>
    </w:p>
    <w:p>
      <w:pPr>
        <w:pStyle w:val="FirstParagraph"/>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through AI Integration in France Marseille</dc:title>
  <dc:creator/>
  <dc:language>en</dc:language>
  <cp:keywords/>
  <dcterms:created xsi:type="dcterms:W3CDTF">2026-07-21T02:53:03Z</dcterms:created>
  <dcterms:modified xsi:type="dcterms:W3CDTF">2026-07-21T02:53:03Z</dcterms:modified>
</cp:coreProperties>
</file>

<file path=docProps/custom.xml><?xml version="1.0" encoding="utf-8"?>
<Properties xmlns="http://schemas.openxmlformats.org/officeDocument/2006/custom-properties" xmlns:vt="http://schemas.openxmlformats.org/officeDocument/2006/docPropsVTypes"/>
</file>