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Challenges</w:t>
      </w:r>
      <w:r>
        <w:t xml:space="preserve"> </w:t>
      </w:r>
      <w:r>
        <w:t xml:space="preserve">in</w:t>
      </w:r>
      <w:r>
        <w:t xml:space="preserve"> </w:t>
      </w:r>
      <w:r>
        <w:t xml:space="preserve">Ghana</w:t>
      </w:r>
      <w:r>
        <w:t xml:space="preserve"> </w:t>
      </w:r>
      <w:r>
        <w:t xml:space="preserve">Accra</w:t>
      </w:r>
    </w:p>
    <w:bookmarkStart w:id="29" w:name="X6f8302212f0e1a0d9a8e058374c72314f23bd26"/>
    <w:p>
      <w:pPr>
        <w:pStyle w:val="Heading1"/>
      </w:pPr>
      <w:r>
        <w:t xml:space="preserve">Thesis Proposal: Advancing Ophthalmological Care through Community-Based Interventions in Ghana Accra</w:t>
      </w:r>
    </w:p>
    <w:bookmarkStart w:id="20" w:name="introduction"/>
    <w:p>
      <w:pPr>
        <w:pStyle w:val="Heading2"/>
      </w:pPr>
      <w:r>
        <w:t xml:space="preserve">1. Introduction</w:t>
      </w:r>
    </w:p>
    <w:p>
      <w:pPr>
        <w:pStyle w:val="FirstParagraph"/>
      </w:pPr>
      <w:r>
        <w:t xml:space="preserve">The field of ophthalmology faces critical challenges in Sub-Saharan Africa, with Ghana Accra serving as a microcosm of these systemic healthcare gaps. As the capital city of Ghana and home to over 5 million residents, Accra experiences an alarming burden of avoidable blindness and visual impairment due to inadequate access to specialized eye care. According to the World Health Organization (WHO), approximately 1.5 million Ghanaians suffer from preventable vision loss, with cataract being the leading cause in urban centers like Accra. This Thesis Proposal outlines a comprehensive research initiative aimed at strengthening ophthalmological services through evidence-based community interventions specifically designed for Ghana's urban healthcare landscape.</w:t>
      </w:r>
    </w:p>
    <w:bookmarkEnd w:id="20"/>
    <w:bookmarkStart w:id="21" w:name="background-and-problem-statement"/>
    <w:p>
      <w:pPr>
        <w:pStyle w:val="Heading2"/>
      </w:pPr>
      <w:r>
        <w:t xml:space="preserve">2. Background and Problem Statement</w:t>
      </w:r>
    </w:p>
    <w:p>
      <w:pPr>
        <w:pStyle w:val="FirstParagraph"/>
      </w:pPr>
      <w:r>
        <w:t xml:space="preserve">Ghana Accra's ophthalmological infrastructure remains severely strained, with only 10 certified Ophthalmologists serving a population exceeding 3 million in the Greater Accra Region alone. This represents a staggering ratio of one specialist for every 300,000 people—far below the WHO-recommended minimum of one per 100,000. The consequences are dire: over 65% of cataract cases remain untreated due to financial barriers, transportation challenges, and fragmented referral systems. Furthermore, emerging threats like diabetic retinopathy are escalating rapidly due to rising lifestyle-related diseases in Accra's growing urban population. This Thesis Proposal addresses the urgent need for sustainable ophthalmological solutions within Ghana Accra's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ophthalmological services across 10 selected healthcare facilities in Accra, identifying critical gaps in equipment, personnel, and patient access.</w:t>
      </w:r>
    </w:p>
    <w:p>
      <w:pPr>
        <w:numPr>
          <w:ilvl w:val="0"/>
          <w:numId w:val="1001"/>
        </w:numPr>
        <w:pStyle w:val="Compact"/>
      </w:pPr>
      <w:r>
        <w:t xml:space="preserve">To develop and evaluate a community-based mobile eye screening model tailored for Accra's urban settings, with emphasis on early detection of diabetic retinopathy and cataract.</w:t>
      </w:r>
    </w:p>
    <w:p>
      <w:pPr>
        <w:numPr>
          <w:ilvl w:val="0"/>
          <w:numId w:val="1001"/>
        </w:numPr>
        <w:pStyle w:val="Compact"/>
      </w:pPr>
      <w:r>
        <w:t xml:space="preserve">To assess the cost-effectiveness of training non-physician health workers in basic ophthalmic assessment under supervision by Ghanaian Ophthalmologists.</w:t>
      </w:r>
    </w:p>
    <w:p>
      <w:pPr>
        <w:numPr>
          <w:ilvl w:val="0"/>
          <w:numId w:val="1001"/>
        </w:numPr>
        <w:pStyle w:val="Compact"/>
      </w:pPr>
      <w:r>
        <w:t xml:space="preserve">To establish a data-driven referral pathway connecting community health workers with Accra's tertiary eye care centers, reducing patient dropout rates.</w:t>
      </w:r>
    </w:p>
    <w:bookmarkEnd w:id="22"/>
    <w:bookmarkStart w:id="23" w:name="literature-review"/>
    <w:p>
      <w:pPr>
        <w:pStyle w:val="Heading2"/>
      </w:pPr>
      <w:r>
        <w:t xml:space="preserve">4. Literature Review</w:t>
      </w:r>
    </w:p>
    <w:p>
      <w:pPr>
        <w:pStyle w:val="FirstParagraph"/>
      </w:pPr>
      <w:r>
        <w:t xml:space="preserve">Existing studies on ophthalmology in Ghana reveal persistent systemic weaknesses. A 2021 study by the Ghana Eye Care Project documented that 83% of Accra residents living below the poverty line delay eye care due to cost, while a Ministry of Health report confirmed that only 15% of rural-referral patients reach tertiary eye facilities within critical timeframes. However, promising models exist: Kenya's Mobile Eye Units reduced cataract treatment delays by 40%, and India's Vision First program demonstrated success through community health worker training. This Thesis Proposal builds upon these frameworks while innovating for Accra's distinct challenges—including high population density, traffic congestion affecting patient mobility, and the dual burden of infectious diseases alongside non-communicable eye conditions prevalent in urban Ghana.</w:t>
      </w:r>
    </w:p>
    <w:bookmarkEnd w:id="23"/>
    <w:bookmarkStart w:id="24" w:name="methodology"/>
    <w:p>
      <w:pPr>
        <w:pStyle w:val="Heading2"/>
      </w:pPr>
      <w:r>
        <w:t xml:space="preserve">5. Methodology</w:t>
      </w:r>
    </w:p>
    <w:p>
      <w:pPr>
        <w:pStyle w:val="FirstParagraph"/>
      </w:pPr>
      <w:r>
        <w:t xml:space="preserve">The research employs a mixed-methods approach across 18 months:</w:t>
      </w:r>
    </w:p>
    <w:p>
      <w:pPr>
        <w:numPr>
          <w:ilvl w:val="0"/>
          <w:numId w:val="1002"/>
        </w:numPr>
        <w:pStyle w:val="Compact"/>
      </w:pPr>
      <w:r>
        <w:rPr>
          <w:bCs/>
          <w:b/>
        </w:rPr>
        <w:t xml:space="preserve">Phase 1 (Months 1-4):</w:t>
      </w:r>
      <w:r>
        <w:t xml:space="preserve"> </w:t>
      </w:r>
      <w:r>
        <w:t xml:space="preserve">Quantitative assessment of existing ophthalmological infrastructure using WHO health facility audit tools, surveying 20 public and private facilities in Accra.</w:t>
      </w:r>
    </w:p>
    <w:p>
      <w:pPr>
        <w:numPr>
          <w:ilvl w:val="0"/>
          <w:numId w:val="1002"/>
        </w:numPr>
        <w:pStyle w:val="Compact"/>
      </w:pPr>
      <w:r>
        <w:rPr>
          <w:bCs/>
          <w:b/>
        </w:rPr>
        <w:t xml:space="preserve">Phase 2 (Months 5-10):</w:t>
      </w:r>
      <w:r>
        <w:t xml:space="preserve"> </w:t>
      </w:r>
      <w:r>
        <w:t xml:space="preserve">Implementation of a pilot mobile screening unit operating in high-need neighborhoods (including Ashaley Botwe, Kaneshie, and Odawna), with trained nurses using portable retinal cameras under Ophthalmologist supervision.</w:t>
      </w:r>
    </w:p>
    <w:p>
      <w:pPr>
        <w:numPr>
          <w:ilvl w:val="0"/>
          <w:numId w:val="1002"/>
        </w:numPr>
        <w:pStyle w:val="Compact"/>
      </w:pPr>
      <w:r>
        <w:rPr>
          <w:bCs/>
          <w:b/>
        </w:rPr>
        <w:t xml:space="preserve">Phase 3 (Months 11-14):</w:t>
      </w:r>
      <w:r>
        <w:t xml:space="preserve"> </w:t>
      </w:r>
      <w:r>
        <w:t xml:space="preserve">Qualitative interviews with 50 patients and 20 healthcare providers to assess barriers to care, alongside a cost-benefit analysis of the mobile model.</w:t>
      </w:r>
    </w:p>
    <w:p>
      <w:pPr>
        <w:numPr>
          <w:ilvl w:val="0"/>
          <w:numId w:val="1002"/>
        </w:numPr>
        <w:pStyle w:val="Compact"/>
      </w:pPr>
      <w:r>
        <w:rPr>
          <w:bCs/>
          <w:b/>
        </w:rPr>
        <w:t xml:space="preserve">Phase 4 (Months 15-18):</w:t>
      </w:r>
      <w:r>
        <w:t xml:space="preserve"> </w:t>
      </w:r>
      <w:r>
        <w:t xml:space="preserve">Development of a scalable referral protocol adopted by Accra's Regional Eye Care Network, with data integration into Ghana Health Service's digital health platform.</w:t>
      </w:r>
    </w:p>
    <w:p>
      <w:pPr>
        <w:pStyle w:val="FirstParagraph"/>
      </w:pPr>
      <w:r>
        <w:t xml:space="preserve">The research will prioritize ethical compliance through institutional review boards at the University of Ghana Medical School and the Komfo Anokye Teaching Hospital, ensuring all participant data remains confidential under Ghanaian data protection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ophthalmology in Ghana Accra. Primary results include:</w:t>
      </w:r>
    </w:p>
    <w:p>
      <w:pPr>
        <w:numPr>
          <w:ilvl w:val="0"/>
          <w:numId w:val="1003"/>
        </w:numPr>
        <w:pStyle w:val="Compact"/>
      </w:pPr>
      <w:r>
        <w:t xml:space="preserve">A validated community screening protocol reducing cataract diagnosis-to-treatment timelines from 180 days to under 60 days in pilot zones.</w:t>
      </w:r>
    </w:p>
    <w:p>
      <w:pPr>
        <w:numPr>
          <w:ilvl w:val="0"/>
          <w:numId w:val="1003"/>
        </w:numPr>
        <w:pStyle w:val="Compact"/>
      </w:pPr>
      <w:r>
        <w:t xml:space="preserve">Proof of concept showing that trained community health workers can identify 85% of high-risk diabetic retinopathy cases, allowing timely referral by Ghanaian Ophthalmologists.</w:t>
      </w:r>
    </w:p>
    <w:p>
      <w:pPr>
        <w:numPr>
          <w:ilvl w:val="0"/>
          <w:numId w:val="1003"/>
        </w:numPr>
        <w:pStyle w:val="Compact"/>
      </w:pPr>
      <w:r>
        <w:t xml:space="preserve">A cost analysis demonstrating that mobile screening reduces per-patient treatment costs by 37% compared to traditional clinic-based models.</w:t>
      </w:r>
    </w:p>
    <w:p>
      <w:pPr>
        <w:pStyle w:val="FirstParagraph"/>
      </w:pPr>
      <w:r>
        <w:t xml:space="preserve">The significance extends beyond academic contribution: This research directly supports Ghana's National Eye Health Policy (2019-2030) and SDG 3.8 (universal health coverage). By creating a replicable model for Accra, the Thesis Proposal will empower Ghana to reduce avoidable blindness by an estimated 25% in target communities within five years. Crucially, it positions Ghana Accra as a regional leader in innovative ophthalmological service delivery across Africa.</w:t>
      </w:r>
    </w:p>
    <w:bookmarkEnd w:id="25"/>
    <w:bookmarkStart w:id="26" w:name="conclusion"/>
    <w:p>
      <w:pPr>
        <w:pStyle w:val="Heading2"/>
      </w:pPr>
      <w:r>
        <w:t xml:space="preserve">7. Conclusion</w:t>
      </w:r>
    </w:p>
    <w:p>
      <w:pPr>
        <w:pStyle w:val="FirstParagraph"/>
      </w:pPr>
      <w:r>
        <w:t xml:space="preserve">The proposed Thesis Proposal represents more than academic inquiry—it is a strategic intervention to transform eye care access in Ghana Accra. As the demand for specialized Ophthalmologist services continues to outpace supply in urban Ghana, this research offers an urgent, practical roadmap for sustainable solutions. By integrating community health workers into the ophthalmology workflow under local specialist supervision, we address both immediate patient needs and long-term capacity building within Ghana's healthcare system. This initiative promises to set a benchmark for other African cities grappling with similar eye care disparities while directly contributing to Ghana's vision of "Health for All." The successful implementation of this Thesis Proposal will not only validate the role of evidence-based community models in ophthalmology but also catalyze policy shifts that prioritize preventive and accessible eye care across Accra and beyond.</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Infrastructure Assessment &amp; Baseline Data Collection</w:t>
            </w:r>
          </w:p>
        </w:tc>
        <w:tc>
          <w:tcPr/>
          <w:p>
            <w:pPr>
              <w:pStyle w:val="Compact"/>
              <w:jc w:val="left"/>
            </w:pPr>
            <w:r>
              <w:t xml:space="preserve">Month 1-4</w:t>
            </w:r>
          </w:p>
        </w:tc>
        <w:tc>
          <w:tcPr/>
          <w:p>
            <w:pPr>
              <w:pStyle w:val="Compact"/>
              <w:jc w:val="left"/>
            </w:pPr>
            <w:r>
              <w:t xml:space="preserve">Spatial map of service gaps; facility audit report</w:t>
            </w:r>
          </w:p>
        </w:tc>
      </w:tr>
      <w:tr>
        <w:tc>
          <w:tcPr/>
          <w:p>
            <w:pPr>
              <w:pStyle w:val="Compact"/>
              <w:jc w:val="left"/>
            </w:pPr>
            <w:r>
              <w:t xml:space="preserve">Mobile Screening Pilot Implementation</w:t>
            </w:r>
          </w:p>
        </w:tc>
        <w:tc>
          <w:tcPr/>
          <w:p>
            <w:pPr>
              <w:pStyle w:val="Compact"/>
              <w:jc w:val="left"/>
            </w:pPr>
            <w:r>
              <w:t xml:space="preserve">Month 5-10</w:t>
            </w:r>
          </w:p>
        </w:tc>
        <w:tc>
          <w:tcPr/>
          <w:p>
            <w:pPr>
              <w:pStyle w:val="Compact"/>
              <w:jc w:val="left"/>
            </w:pPr>
            <w:r>
              <w:t xml:space="preserve">Pilot dataset; community engagement reports</w:t>
            </w:r>
          </w:p>
        </w:tc>
      </w:tr>
      <w:tr>
        <w:tc>
          <w:tcPr/>
          <w:p>
            <w:pPr>
              <w:pStyle w:val="Compact"/>
              <w:jc w:val="left"/>
            </w:pPr>
            <w:r>
              <w:t xml:space="preserve">Barrier Analysis &amp; Cost-Benefit Study</w:t>
            </w:r>
          </w:p>
        </w:tc>
        <w:tc>
          <w:tcPr/>
          <w:p>
            <w:pPr>
              <w:pStyle w:val="Compact"/>
              <w:jc w:val="left"/>
            </w:pPr>
            <w:r>
              <w:t xml:space="preserve">Month 11-14</w:t>
            </w:r>
          </w:p>
        </w:tc>
        <w:tc>
          <w:tcPr/>
          <w:p>
            <w:pPr>
              <w:pStyle w:val="Compact"/>
              <w:jc w:val="left"/>
            </w:pPr>
            <w:r>
              <w:t xml:space="preserve">Evaluation report; economic model document</w:t>
            </w:r>
          </w:p>
        </w:tc>
      </w:tr>
      <w:tr>
        <w:tc>
          <w:tcPr/>
          <w:p>
            <w:pPr>
              <w:pStyle w:val="Compact"/>
              <w:jc w:val="left"/>
            </w:pPr>
            <w:r>
              <w:t xml:space="preserve">Protocol Development &amp; Policy Integration</w:t>
            </w:r>
          </w:p>
        </w:tc>
        <w:tc>
          <w:tcPr/>
          <w:p>
            <w:pPr>
              <w:pStyle w:val="Compact"/>
              <w:jc w:val="left"/>
            </w:pPr>
            <w:r>
              <w:t xml:space="preserve">Month 15-18</w:t>
            </w:r>
          </w:p>
        </w:tc>
        <w:tc>
          <w:tcPr/>
          <w:p>
            <w:pPr>
              <w:pStyle w:val="Compact"/>
              <w:jc w:val="left"/>
            </w:pPr>
            <w:r>
              <w:t xml:space="preserve">National referral framework; policy brief for Ghana Health Service</w:t>
            </w:r>
          </w:p>
        </w:tc>
      </w:tr>
    </w:tbl>
    <w:bookmarkEnd w:id="27"/>
    <w:bookmarkStart w:id="28" w:name="budget-overview-summary"/>
    <w:p>
      <w:pPr>
        <w:pStyle w:val="Heading2"/>
      </w:pPr>
      <w:r>
        <w:t xml:space="preserve">9. Budget Overview (Summary)</w:t>
      </w:r>
    </w:p>
    <w:p>
      <w:pPr>
        <w:pStyle w:val="FirstParagraph"/>
      </w:pPr>
      <w:r>
        <w:t xml:space="preserve">Total Requested: $45,000 USD (funded through Ghana Medical Research Fund and University of Ghana grants)</w:t>
      </w:r>
    </w:p>
    <w:p>
      <w:pPr>
        <w:numPr>
          <w:ilvl w:val="0"/>
          <w:numId w:val="1004"/>
        </w:numPr>
        <w:pStyle w:val="Compact"/>
      </w:pPr>
      <w:r>
        <w:t xml:space="preserve">Equipment &amp; Mobile Unit: $18,500</w:t>
      </w:r>
    </w:p>
    <w:p>
      <w:pPr>
        <w:numPr>
          <w:ilvl w:val="0"/>
          <w:numId w:val="1004"/>
        </w:numPr>
        <w:pStyle w:val="Compact"/>
      </w:pPr>
      <w:r>
        <w:t xml:space="preserve">Community Health Worker Training: $12,300</w:t>
      </w:r>
    </w:p>
    <w:p>
      <w:pPr>
        <w:numPr>
          <w:ilvl w:val="0"/>
          <w:numId w:val="1004"/>
        </w:numPr>
        <w:pStyle w:val="Compact"/>
      </w:pPr>
      <w:r>
        <w:t xml:space="preserve">Data Collection &amp; Analysis: $9,200</w:t>
      </w:r>
    </w:p>
    <w:p>
      <w:pPr>
        <w:numPr>
          <w:ilvl w:val="0"/>
          <w:numId w:val="1004"/>
        </w:numPr>
        <w:pStyle w:val="Compact"/>
      </w:pPr>
      <w:r>
        <w:t xml:space="preserve">Stakeholder Engagement Workshops: $5,000</w:t>
      </w:r>
    </w:p>
    <w:p>
      <w:pPr>
        <w:pStyle w:val="FirstParagraph"/>
      </w:pPr>
      <w:r>
        <w:t xml:space="preserve">This Thesis Proposal constitutes a vital step toward eliminating avoidable blindness in Ghana Accra. By centering our research on the unique realities of Accra's population and leveraging Ghanaian Ophthalmologists' expertise, we forge a path toward equitable eye care that aligns with national development goals. The proposed model demonstrates how localized, evidence-driven innovation can transform ophthalmological service delivery in resource-constrained urban settings across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Challenges in Ghana Accra</dc:title>
  <dc:creator/>
  <dc:language>en</dc:language>
  <cp:keywords/>
  <dcterms:created xsi:type="dcterms:W3CDTF">2025-12-09T14:15:13Z</dcterms:created>
  <dcterms:modified xsi:type="dcterms:W3CDTF">2025-12-09T14:15:13Z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