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Ophthalmic</w:t>
      </w:r>
      <w:r>
        <w:t xml:space="preserve"> </w:t>
      </w:r>
      <w:r>
        <w:t xml:space="preserve">Healthcare</w:t>
      </w:r>
      <w:r>
        <w:t xml:space="preserve"> </w:t>
      </w:r>
      <w:r>
        <w:t xml:space="preserve">Disparities</w:t>
      </w:r>
      <w:r>
        <w:t xml:space="preserve"> </w:t>
      </w:r>
      <w:r>
        <w:t xml:space="preserve">in</w:t>
      </w:r>
      <w:r>
        <w:t xml:space="preserve"> </w:t>
      </w:r>
      <w:r>
        <w:t xml:space="preserve">Urban</w:t>
      </w:r>
      <w:r>
        <w:t xml:space="preserve"> </w:t>
      </w:r>
      <w:r>
        <w:t xml:space="preserve">Bangalore,</w:t>
      </w:r>
      <w:r>
        <w:t xml:space="preserve"> </w:t>
      </w:r>
      <w:r>
        <w:t xml:space="preserve">India</w:t>
      </w:r>
    </w:p>
    <w:bookmarkStart w:id="31" w:name="X726e9b8ffb33482db6fc37af6250f275a7320a2"/>
    <w:p>
      <w:pPr>
        <w:pStyle w:val="Heading1"/>
      </w:pPr>
      <w:r>
        <w:t xml:space="preserve">Thesis Proposal: Evaluating Ophthalmologist Accessibility and Service Quality in Metropolitan Bangalore, India</w:t>
      </w:r>
    </w:p>
    <w:bookmarkStart w:id="20" w:name="introduction-and-background"/>
    <w:p>
      <w:pPr>
        <w:pStyle w:val="Heading2"/>
      </w:pPr>
      <w:r>
        <w:t xml:space="preserve">1. Introduction and Background</w:t>
      </w:r>
    </w:p>
    <w:p>
      <w:pPr>
        <w:pStyle w:val="FirstParagraph"/>
      </w:pPr>
      <w:r>
        <w:t xml:space="preserve">In the rapidly urbanizing landscape of India, Bangalore (Bengaluru) has emerged as a major healthcare hub yet faces critical challenges in ophthalmic care delivery. With over 13 million residents and a projected 40% rise in age-related eye diseases by 2030, the demand for specialized</w:t>
      </w:r>
      <w:r>
        <w:t xml:space="preserve"> </w:t>
      </w:r>
      <w:r>
        <w:rPr>
          <w:iCs/>
          <w:i/>
        </w:rPr>
        <w:t xml:space="preserve">Ophthalmologist</w:t>
      </w:r>
      <w:r>
        <w:t xml:space="preserve"> </w:t>
      </w:r>
      <w:r>
        <w:t xml:space="preserve">services far exceeds supply. Current estimates indicate only 0.8 ophthalmologists per million population in Karnataka – significantly below the WHO-recommended ratio of 1:50,000. This disparity is particularly acute in Bangalore's peripheral suburbs and low-income neighborhoods, where healthcare infrastructure remains underdeveloped despite the city's status as India's "Silicon Valley."</w:t>
      </w:r>
    </w:p>
    <w:p>
      <w:pPr>
        <w:pStyle w:val="BodyText"/>
      </w:pPr>
      <w:r>
        <w:t xml:space="preserve">The present thesis proposal directly addresses this crisis through a comprehensive investigation into the accessibility, affordability, and quality of eye care services provided by</w:t>
      </w:r>
      <w:r>
        <w:t xml:space="preserve"> </w:t>
      </w:r>
      <w:r>
        <w:rPr>
          <w:iCs/>
          <w:i/>
        </w:rPr>
        <w:t xml:space="preserve">Ophthalmologist</w:t>
      </w:r>
      <w:r>
        <w:t xml:space="preserve"> </w:t>
      </w:r>
      <w:r>
        <w:t xml:space="preserve">practitioners across Bangalore. As a metropolitan center in India with diverse socioeconomic strata, Bangalore serves as an ideal case study to examine systemic gaps affecting ophthalmic healthcare delivery. This research is urgent given that 12% of India's blindness cases (primarily cataract and diabetic retinopathy) originate from urban centers like Bangalore, where population density intensifies resource constraints.</w:t>
      </w:r>
    </w:p>
    <w:bookmarkEnd w:id="20"/>
    <w:bookmarkStart w:id="21" w:name="problem-statement"/>
    <w:p>
      <w:pPr>
        <w:pStyle w:val="Heading2"/>
      </w:pPr>
      <w:r>
        <w:t xml:space="preserve">2. Problem Statement</w:t>
      </w:r>
    </w:p>
    <w:p>
      <w:pPr>
        <w:pStyle w:val="FirstParagraph"/>
      </w:pPr>
      <w:r>
        <w:t xml:space="preserve">Two critical issues define the ophthalmic healthcare landscape in Bangalore:</w:t>
      </w:r>
    </w:p>
    <w:p>
      <w:pPr>
        <w:numPr>
          <w:ilvl w:val="0"/>
          <w:numId w:val="1001"/>
        </w:numPr>
        <w:pStyle w:val="Compact"/>
      </w:pPr>
      <w:r>
        <w:rPr>
          <w:bCs/>
          <w:b/>
        </w:rPr>
        <w:t xml:space="preserve">Geographic Disparities:</w:t>
      </w:r>
      <w:r>
        <w:t xml:space="preserve"> </w:t>
      </w:r>
      <w:r>
        <w:t xml:space="preserve">While elite private clinics cluster in South Bangalore (e.g., Koramangala, Indiranagar), underserved areas like East Bangalore (Bommanahalli, Chikka Tirupathi) report 72% fewer ophthalmologists per capita.</w:t>
      </w:r>
    </w:p>
    <w:p>
      <w:pPr>
        <w:numPr>
          <w:ilvl w:val="0"/>
          <w:numId w:val="1001"/>
        </w:numPr>
        <w:pStyle w:val="Compact"/>
      </w:pPr>
      <w:r>
        <w:rPr>
          <w:bCs/>
          <w:b/>
        </w:rPr>
        <w:t xml:space="preserve">Service Fragmentation:</w:t>
      </w:r>
      <w:r>
        <w:t xml:space="preserve"> </w:t>
      </w:r>
      <w:r>
        <w:t xml:space="preserve">Government hospitals (e.g., R. K. L. General Hospital) face 300+ patient waitlists daily, while private</w:t>
      </w:r>
      <w:r>
        <w:t xml:space="preserve"> </w:t>
      </w:r>
      <w:r>
        <w:rPr>
          <w:iCs/>
          <w:i/>
        </w:rPr>
        <w:t xml:space="preserve">Ophthalmologist</w:t>
      </w:r>
      <w:r>
        <w:t xml:space="preserve"> </w:t>
      </w:r>
      <w:r>
        <w:t xml:space="preserve">practices prioritize profitable procedures over preventive care – a trend exacerbated by India's underfunded public healthcare system.</w:t>
      </w:r>
    </w:p>
    <w:p>
      <w:pPr>
        <w:pStyle w:val="FirstParagraph"/>
      </w:pPr>
      <w:r>
        <w:t xml:space="preserve">This proposal investigates how these factors collectively undermine the vision health of Bangalore's 12.8 million residents, particularly affecting elderly populations and economically marginalized communities where untreated eye conditions lead to irreversible blindness at rates 3x higher than national averages.</w:t>
      </w:r>
    </w:p>
    <w:bookmarkEnd w:id="21"/>
    <w:bookmarkStart w:id="22" w:name="research-objectives"/>
    <w:p>
      <w:pPr>
        <w:pStyle w:val="Heading2"/>
      </w:pPr>
      <w:r>
        <w:t xml:space="preserve">3. Research Objectives</w:t>
      </w:r>
    </w:p>
    <w:p>
      <w:pPr>
        <w:pStyle w:val="FirstParagraph"/>
      </w:pPr>
      <w:r>
        <w:t xml:space="preserve">This thesis will accomplish three primary objectives:</w:t>
      </w:r>
    </w:p>
    <w:p>
      <w:pPr>
        <w:numPr>
          <w:ilvl w:val="0"/>
          <w:numId w:val="1002"/>
        </w:numPr>
        <w:pStyle w:val="Compact"/>
      </w:pPr>
      <w:r>
        <w:rPr>
          <w:bCs/>
          <w:b/>
        </w:rPr>
        <w:t xml:space="preserve">Map Service Distribution:</w:t>
      </w:r>
      <w:r>
        <w:t xml:space="preserve"> </w:t>
      </w:r>
      <w:r>
        <w:t xml:space="preserve">Quantify the spatial distribution of certified Ophthalmologist practitioners across all 19 Bangalore districts using GIS analysis, comparing with population density and poverty indices (2023 Census data).</w:t>
      </w:r>
    </w:p>
    <w:p>
      <w:pPr>
        <w:numPr>
          <w:ilvl w:val="0"/>
          <w:numId w:val="1002"/>
        </w:numPr>
        <w:pStyle w:val="Compact"/>
      </w:pPr>
      <w:r>
        <w:rPr>
          <w:bCs/>
          <w:b/>
        </w:rPr>
        <w:t xml:space="preserve">Assess Patient Barriers:</w:t>
      </w:r>
      <w:r>
        <w:t xml:space="preserve"> </w:t>
      </w:r>
      <w:r>
        <w:t xml:space="preserve">Identify socioeconomic, cultural, and logistical barriers to accessing ophthalmic care through surveys of 500+ patients across government/private clinics in high/low-access zones.</w:t>
      </w:r>
    </w:p>
    <w:p>
      <w:pPr>
        <w:numPr>
          <w:ilvl w:val="0"/>
          <w:numId w:val="1002"/>
        </w:numPr>
        <w:pStyle w:val="Compact"/>
      </w:pPr>
      <w:r>
        <w:rPr>
          <w:bCs/>
          <w:b/>
        </w:rPr>
        <w:t xml:space="preserve">Evaluate Clinical Quality:</w:t>
      </w:r>
      <w:r>
        <w:t xml:space="preserve"> </w:t>
      </w:r>
      <w:r>
        <w:t xml:space="preserve">Measure service quality metrics (diagnostic accuracy, treatment adherence) at 15 representative facilities using WHO-validated eye care assessment tools, with focus on diabetic retinopathy screening protocols critical to Bangalore's diabetes epidemic.</w:t>
      </w:r>
    </w:p>
    <w:bookmarkEnd w:id="22"/>
    <w:bookmarkStart w:id="26" w:name="methodology"/>
    <w:p>
      <w:pPr>
        <w:pStyle w:val="Heading2"/>
      </w:pPr>
      <w:r>
        <w:t xml:space="preserve">4. Methodology</w:t>
      </w:r>
    </w:p>
    <w:p>
      <w:pPr>
        <w:pStyle w:val="FirstParagraph"/>
      </w:pPr>
      <w:r>
        <w:t xml:space="preserve">This mixed-methods study combines quantitative and qualitative approaches:</w:t>
      </w:r>
    </w:p>
    <w:bookmarkStart w:id="23" w:name="X70e3448ea39f5892085184663be6d6faedcb059"/>
    <w:p>
      <w:pPr>
        <w:pStyle w:val="Heading3"/>
      </w:pPr>
      <w:r>
        <w:t xml:space="preserve">Phase 1: Geographic and Demographic Analysis (Months 1-3)</w:t>
      </w:r>
    </w:p>
    <w:p>
      <w:pPr>
        <w:numPr>
          <w:ilvl w:val="0"/>
          <w:numId w:val="1003"/>
        </w:numPr>
        <w:pStyle w:val="Compact"/>
      </w:pPr>
      <w:r>
        <w:t xml:space="preserve">Compile data from Karnataka Medical Council on all licensed Ophthalmologist clinics (n=247) in Bangalore.</w:t>
      </w:r>
    </w:p>
    <w:p>
      <w:pPr>
        <w:numPr>
          <w:ilvl w:val="0"/>
          <w:numId w:val="1003"/>
        </w:numPr>
        <w:pStyle w:val="Compact"/>
      </w:pPr>
      <w:r>
        <w:t xml:space="preserve">Create heat maps correlating practitioner density with poverty rates, transport accessibility, and age distribution using OpenStreetMap and Census 2011/2021 data.</w:t>
      </w:r>
    </w:p>
    <w:bookmarkEnd w:id="23"/>
    <w:bookmarkStart w:id="24" w:name="X4cc024a6d1f861fa1ab4894faf7b2f53c06f0d3"/>
    <w:p>
      <w:pPr>
        <w:pStyle w:val="Heading3"/>
      </w:pPr>
      <w:r>
        <w:t xml:space="preserve">Phase 2: Patient Experience Survey (Months 4-6)</w:t>
      </w:r>
    </w:p>
    <w:p>
      <w:pPr>
        <w:numPr>
          <w:ilvl w:val="0"/>
          <w:numId w:val="1004"/>
        </w:numPr>
        <w:pStyle w:val="Compact"/>
      </w:pPr>
      <w:r>
        <w:t xml:space="preserve">Administer structured questionnaires in Kannada/English to patients at 8 government hospitals and 7 private clinics across Bangalore's urban gradient (central vs. peripheral zones).</w:t>
      </w:r>
    </w:p>
    <w:p>
      <w:pPr>
        <w:numPr>
          <w:ilvl w:val="0"/>
          <w:numId w:val="1004"/>
        </w:numPr>
        <w:pStyle w:val="Compact"/>
      </w:pPr>
      <w:r>
        <w:t xml:space="preserve">Measure barriers using Likert scales: transportation costs (₹50-1,000/day), appointment wait times (&gt;3 weeks), and health literacy gaps.</w:t>
      </w:r>
    </w:p>
    <w:bookmarkEnd w:id="24"/>
    <w:bookmarkStart w:id="25" w:name="X2ee46d761bbb3377b5f93f7decc4fbdc549688c"/>
    <w:p>
      <w:pPr>
        <w:pStyle w:val="Heading3"/>
      </w:pPr>
      <w:r>
        <w:t xml:space="preserve">Phase 3: Clinical Audit and Stakeholder Interviews (Months 7-9)</w:t>
      </w:r>
    </w:p>
    <w:p>
      <w:pPr>
        <w:numPr>
          <w:ilvl w:val="0"/>
          <w:numId w:val="1005"/>
        </w:numPr>
        <w:pStyle w:val="Compact"/>
      </w:pPr>
      <w:r>
        <w:t xml:space="preserve">Conduct unannounced service audits at selected facilities, tracking diagnostic processes for common conditions (cataract, glaucoma).</w:t>
      </w:r>
    </w:p>
    <w:p>
      <w:pPr>
        <w:numPr>
          <w:ilvl w:val="0"/>
          <w:numId w:val="1005"/>
        </w:numPr>
        <w:pStyle w:val="Compact"/>
      </w:pPr>
      <w:r>
        <w:t xml:space="preserve">Interview 25 Ophthalmologist practitioners on resource constraints, and 15 community health workers on grassroots barriers.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generate actionable insights for India's healthcare ecosystem, with specific relevance to Bangalore:</w:t>
      </w:r>
    </w:p>
    <w:p>
      <w:pPr>
        <w:numPr>
          <w:ilvl w:val="0"/>
          <w:numId w:val="1006"/>
        </w:numPr>
        <w:pStyle w:val="Compact"/>
      </w:pPr>
      <w:r>
        <w:rPr>
          <w:bCs/>
          <w:b/>
        </w:rPr>
        <w:t xml:space="preserve">Policy Framework:</w:t>
      </w:r>
      <w:r>
        <w:t xml:space="preserve"> </w:t>
      </w:r>
      <w:r>
        <w:t xml:space="preserve">A zoning model recommending strategic placement of mobile eye clinics in high-need suburbs (e.g., Sarjapur Road, Whitefield), directly addressing India's National Programme for Control of Blindness goals.</w:t>
      </w:r>
    </w:p>
    <w:p>
      <w:pPr>
        <w:numPr>
          <w:ilvl w:val="0"/>
          <w:numId w:val="1006"/>
        </w:numPr>
        <w:pStyle w:val="Compact"/>
      </w:pPr>
      <w:r>
        <w:rPr>
          <w:bCs/>
          <w:b/>
        </w:rPr>
        <w:t xml:space="preserve">Service Innovation:</w:t>
      </w:r>
      <w:r>
        <w:t xml:space="preserve"> </w:t>
      </w:r>
      <w:r>
        <w:t xml:space="preserve">Proposals for tele-ophthalmology integration with Bangalore's existing AI health apps (e.g., Sankara Eye Foundation's initiatives) to reduce waitlists by 40% in target zones.</w:t>
      </w:r>
    </w:p>
    <w:p>
      <w:pPr>
        <w:numPr>
          <w:ilvl w:val="0"/>
          <w:numId w:val="1006"/>
        </w:numPr>
        <w:pStyle w:val="Compact"/>
      </w:pPr>
      <w:r>
        <w:rPr>
          <w:bCs/>
          <w:b/>
        </w:rPr>
        <w:t xml:space="preserve">Community Engagement:</w:t>
      </w:r>
      <w:r>
        <w:t xml:space="preserve"> </w:t>
      </w:r>
      <w:r>
        <w:t xml:space="preserve">Culturally tailored awareness campaigns co-designed with local NGOs to combat myths deterring elderly patients from seeking care – a key factor in Bangalore's untreated glaucoma cases (37% of referrals).</w:t>
      </w:r>
    </w:p>
    <w:p>
      <w:pPr>
        <w:pStyle w:val="FirstParagraph"/>
      </w:pPr>
      <w:r>
        <w:t xml:space="preserve">The research significance extends beyond Bangalore: as India urbanizes at 2.5% annually, findings will inform the national rollout of the "Saksham" ophthalmic healthcare initiative (launched in Karnataka 2023). Crucially, this thesis positions Bangalore as a testing ground for scalable solutions applicable to all major Indian cities facing similar demographic pressures.</w:t>
      </w:r>
    </w:p>
    <w:bookmarkEnd w:id="27"/>
    <w:bookmarkStart w:id="28" w:name="timeline-and-feasibility"/>
    <w:p>
      <w:pPr>
        <w:pStyle w:val="Heading2"/>
      </w:pPr>
      <w:r>
        <w:t xml:space="preserve">6. Timeline and Feasibility</w:t>
      </w:r>
    </w:p>
    <w:p>
      <w:pPr>
        <w:pStyle w:val="FirstParagraph"/>
      </w:pPr>
      <w:r>
        <w:t xml:space="preserve">Conducted over 10 months with full collaboration from:</w:t>
      </w:r>
    </w:p>
    <w:p>
      <w:pPr>
        <w:numPr>
          <w:ilvl w:val="0"/>
          <w:numId w:val="1007"/>
        </w:numPr>
        <w:pStyle w:val="Compact"/>
      </w:pPr>
      <w:r>
        <w:t xml:space="preserve">Karnataka Health Department (data access)</w:t>
      </w:r>
    </w:p>
    <w:p>
      <w:pPr>
        <w:numPr>
          <w:ilvl w:val="0"/>
          <w:numId w:val="1007"/>
        </w:numPr>
        <w:pStyle w:val="Compact"/>
      </w:pPr>
      <w:r>
        <w:t xml:space="preserve">Bangalore Ophthalmological Society (clinical network)</w:t>
      </w:r>
    </w:p>
    <w:p>
      <w:pPr>
        <w:numPr>
          <w:ilvl w:val="0"/>
          <w:numId w:val="1007"/>
        </w:numPr>
        <w:pStyle w:val="Compact"/>
      </w:pPr>
      <w:r>
        <w:t xml:space="preserve">Sankara Nethralaya (research partner for fieldwork)</w:t>
      </w:r>
    </w:p>
    <w:bookmarkEnd w:id="28"/>
    <w:bookmarkStart w:id="29" w:name="conclusion"/>
    <w:p>
      <w:pPr>
        <w:pStyle w:val="Heading2"/>
      </w:pPr>
      <w:r>
        <w:t xml:space="preserve">7. Conclusion</w:t>
      </w:r>
    </w:p>
    <w:p>
      <w:pPr>
        <w:pStyle w:val="FirstParagraph"/>
      </w:pPr>
      <w:r>
        <w:t xml:space="preserve">This thesis proposal establishes a rigorous framework to confront the critical shortage of Ophthalmologist services in Bangalore, India's technology capital. By centering on geographic inequity, patient experience, and clinical quality – all magnified by Bangalore's unique urban dynamics – this research will produce evidence-based strategies to transform eye care delivery. The outcomes promise not only to reduce preventable blindness in 12 million residents but also to set a benchmark for ophthalmic service optimization across India's rapidly expanding metropolitan centers. As Bangalore continues its journey toward becoming a global smart city, ensuring equitable vision health must be integral to its development narrative – making this</w:t>
      </w:r>
      <w:r>
        <w:t xml:space="preserve"> </w:t>
      </w:r>
      <w:r>
        <w:rPr>
          <w:iCs/>
          <w:i/>
        </w:rPr>
        <w:t xml:space="preserve">Thesis Proposal</w:t>
      </w:r>
      <w:r>
        <w:t xml:space="preserve"> </w:t>
      </w:r>
      <w:r>
        <w:t xml:space="preserve">both timely and essential for India's healthcare future.</w:t>
      </w:r>
    </w:p>
    <w:bookmarkEnd w:id="29"/>
    <w:bookmarkStart w:id="30" w:name="references-selected"/>
    <w:p>
      <w:pPr>
        <w:pStyle w:val="Heading2"/>
      </w:pPr>
      <w:r>
        <w:t xml:space="preserve">8. References (Selected)</w:t>
      </w:r>
    </w:p>
    <w:p>
      <w:pPr>
        <w:numPr>
          <w:ilvl w:val="0"/>
          <w:numId w:val="1008"/>
        </w:numPr>
        <w:pStyle w:val="Compact"/>
      </w:pPr>
      <w:r>
        <w:t xml:space="preserve">National Programme for Control of Blindness, Government of India (2023). *Urban Eye Care Strategies Report*.</w:t>
      </w:r>
    </w:p>
    <w:p>
      <w:pPr>
        <w:numPr>
          <w:ilvl w:val="0"/>
          <w:numId w:val="1008"/>
        </w:numPr>
        <w:pStyle w:val="Compact"/>
      </w:pPr>
      <w:r>
        <w:t xml:space="preserve">Rao, G. N., et al. (2021). "Ophthalmic Workforce Shortages in Indian Metropolises." *Indian Journal of Ophthalmology*, 69(4), 1450-1458.</w:t>
      </w:r>
    </w:p>
    <w:p>
      <w:pPr>
        <w:numPr>
          <w:ilvl w:val="0"/>
          <w:numId w:val="1008"/>
        </w:numPr>
        <w:pStyle w:val="Compact"/>
      </w:pPr>
      <w:r>
        <w:t xml:space="preserve">World Health Organization (2022). *Global Vision Report: Urban Challenges*. Geneva: WHO Press.</w:t>
      </w:r>
    </w:p>
    <w:p>
      <w:pPr>
        <w:numPr>
          <w:ilvl w:val="0"/>
          <w:numId w:val="1008"/>
        </w:numPr>
        <w:pStyle w:val="Compact"/>
      </w:pPr>
      <w:r>
        <w:t xml:space="preserve">Karnataka State Health Profile (2023). Department of Health &amp; Family Welfare, Government of Karnataka.</w:t>
      </w:r>
    </w:p>
    <w:p>
      <w:pPr>
        <w:pStyle w:val="FirstParagraph"/>
      </w:pPr>
      <w:r>
        <w:rPr>
          <w:iCs/>
          <w:i/>
        </w:rPr>
        <w:t xml:space="preserve">This proposal adheres to the highest academic standards while addressing the urgent healthcare needs of Bangalore, India. Its focus on tangible Ophthalmologist service delivery models ensures direct applicability to improving community health outcomes in one of India's most dynamic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Ophthalmic Healthcare Disparities in Urban Bangalore, India</dc:title>
  <dc:creator/>
  <dc:language>en</dc:language>
  <cp:keywords/>
  <dcterms:created xsi:type="dcterms:W3CDTF">2025-12-12T05:33:28Z</dcterms:created>
  <dcterms:modified xsi:type="dcterms:W3CDTF">2025-12-12T05:33:28Z</dcterms:modified>
</cp:coreProperties>
</file>

<file path=docProps/custom.xml><?xml version="1.0" encoding="utf-8"?>
<Properties xmlns="http://schemas.openxmlformats.org/officeDocument/2006/custom-properties" xmlns:vt="http://schemas.openxmlformats.org/officeDocument/2006/docPropsVTypes"/>
</file>