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Access</w:t>
      </w:r>
      <w:r>
        <w:t xml:space="preserve"> </w:t>
      </w:r>
      <w:r>
        <w:t xml:space="preserve">Barriers</w:t>
      </w:r>
      <w:r>
        <w:t xml:space="preserve"> </w:t>
      </w:r>
      <w:r>
        <w:t xml:space="preserve">in</w:t>
      </w:r>
      <w:r>
        <w:t xml:space="preserve"> </w:t>
      </w:r>
      <w:r>
        <w:t xml:space="preserve">Jakarta,</w:t>
      </w:r>
      <w:r>
        <w:t xml:space="preserve"> </w:t>
      </w:r>
      <w:r>
        <w:t xml:space="preserve">Indonesia</w:t>
      </w:r>
    </w:p>
    <w:bookmarkStart w:id="28" w:name="Xcd7dfa9d1945f3c830597dd079d5f726a3dff08"/>
    <w:p>
      <w:pPr>
        <w:pStyle w:val="Heading1"/>
      </w:pPr>
      <w:r>
        <w:t xml:space="preserve">Thesis Proposal: Addressing Ophthalmologist Shortages and Access Barriers in Jakarta, Indonesia</w:t>
      </w:r>
    </w:p>
    <w:bookmarkStart w:id="20" w:name="introduction"/>
    <w:p>
      <w:pPr>
        <w:pStyle w:val="Heading2"/>
      </w:pPr>
      <w:r>
        <w:t xml:space="preserve">1. Introduction</w:t>
      </w:r>
    </w:p>
    <w:p>
      <w:pPr>
        <w:pStyle w:val="FirstParagraph"/>
      </w:pPr>
      <w:r>
        <w:t xml:space="preserve">The field of ophthalmology is critically important to public health, yet Indonesia faces a severe shortage of qualified ophthalmologists, particularly within the densely populated urban context of Jakarta. With over 10 million residents in the city proper and more than 30 million in the greater metropolitan area, Jakarta represents a significant demographic challenge for eye healthcare delivery. Current statistics indicate that Indonesia has approximately one ophthalmologist per 50,000 people nationally (World Health Organization, 2023), a figure far below WHO recommendations of one per 15,437 population for adequate eye care services. In Jakarta specifically, this ratio is even more strained due to unequal distribution between public and private sectors and the high prevalence of preventable and treatable eye diseases linked to urban environmental stressors (air pollution, digital screen overuse) and aging demographics. This thesis proposal seeks to investigate the systemic barriers affecting ophthalmologist access in Jakarta, with a focus on developing actionable solutions for equitable eye healthcare delivery within Indonesia's most populous city.</w:t>
      </w:r>
    </w:p>
    <w:bookmarkEnd w:id="20"/>
    <w:bookmarkStart w:id="21" w:name="problem-statement"/>
    <w:p>
      <w:pPr>
        <w:pStyle w:val="Heading2"/>
      </w:pPr>
      <w:r>
        <w:t xml:space="preserve">2. Problem Statement</w:t>
      </w:r>
    </w:p>
    <w:p>
      <w:pPr>
        <w:pStyle w:val="FirstParagraph"/>
      </w:pPr>
      <w:r>
        <w:t xml:space="preserve">The critical shortage of ophthalmologists in Jakarta has resulted in prolonged waiting times (often exceeding 6 months for non-emergency care), overcrowded public hospitals, and significant unmet needs among low-income populations. According to the Indonesian Ministry of Health (2023), over 50% of Jakarta's population suffers from at least one common eye condition, including cataracts, diabetic retinopathy, glaucoma, and refractive errors – conditions that are largely manageable with timely ophthalmologist intervention. However, only an estimated 30% of these cases receive appropriate care due to access limitations. The consequences are severe: preventable blindness is a growing public health burden in Jakarta's urban centers, disproportionately affecting elderly populations in informal settlements (kampungs) and low-income communities lacking transportation to specialized clinics. This situation directly contradicts Indonesia's national healthcare goals under the "Jaminan Kesehatan Nasional" (JKN) program, which aims for universal health coverage. The core problem is not merely the number of ophthalmologists but their strategic distribution, capacity within public institutions, and integration into Jakarta's broader primary healthcare system.</w:t>
      </w:r>
    </w:p>
    <w:bookmarkEnd w:id="21"/>
    <w:bookmarkStart w:id="22" w:name="research-objectives"/>
    <w:p>
      <w:pPr>
        <w:pStyle w:val="Heading2"/>
      </w:pPr>
      <w:r>
        <w:t xml:space="preserve">3. Research Objectives</w:t>
      </w:r>
    </w:p>
    <w:p>
      <w:pPr>
        <w:pStyle w:val="FirstParagraph"/>
      </w:pPr>
      <w:r>
        <w:t xml:space="preserve">This study aims to comprehensively analyze the ophthalmologist access crisis in Jakarta through three interconnected objectives:</w:t>
      </w:r>
    </w:p>
    <w:p>
      <w:pPr>
        <w:numPr>
          <w:ilvl w:val="0"/>
          <w:numId w:val="1001"/>
        </w:numPr>
        <w:pStyle w:val="Compact"/>
      </w:pPr>
      <w:r>
        <w:t xml:space="preserve">To quantify the current distribution, workload, and geographic accessibility of ophthalmologists across public and private healthcare facilities in Jakarta.</w:t>
      </w:r>
    </w:p>
    <w:p>
      <w:pPr>
        <w:numPr>
          <w:ilvl w:val="0"/>
          <w:numId w:val="1001"/>
        </w:numPr>
        <w:pStyle w:val="Compact"/>
      </w:pPr>
      <w:r>
        <w:t xml:space="preserve">To identify socio-economic, systemic, and cultural barriers preventing Jakarta residents from accessing timely ophthalmologist services.</w:t>
      </w:r>
    </w:p>
    <w:p>
      <w:pPr>
        <w:numPr>
          <w:ilvl w:val="0"/>
          <w:numId w:val="1001"/>
        </w:numPr>
        <w:pStyle w:val="Compact"/>
      </w:pPr>
      <w:r>
        <w:t xml:space="preserve">To develop evidence-based recommendations for policy reforms, training initiatives for ophthalmologists, and community-level interventions to improve eye care access specifically within the Jakarta context of Indonesia.</w:t>
      </w:r>
    </w:p>
    <w:bookmarkEnd w:id="22"/>
    <w:bookmarkStart w:id="23" w:name="literature-review-relevant-context"/>
    <w:p>
      <w:pPr>
        <w:pStyle w:val="Heading2"/>
      </w:pPr>
      <w:r>
        <w:t xml:space="preserve">4. Literature Review (Relevant Context)</w:t>
      </w:r>
    </w:p>
    <w:p>
      <w:pPr>
        <w:pStyle w:val="FirstParagraph"/>
      </w:pPr>
      <w:r>
        <w:t xml:space="preserve">Existing research on ophthalmology in Indonesia primarily focuses on national prevalence data (e.g., studies by the Indonesian Eye Society) but largely overlooks Jakarta's unique urban challenges. Studies by Puspitasari et al. (2021) highlighted the maldistribution of eye care professionals, noting that 70% of ophthalmologists are concentrated in Jakarta and a few other major cities, despite these areas having only 25% of Indonesia's population. Research by Susanto &amp; Kusumawardhani (2023) examined patient barriers in Jakarta public hospitals but lacked depth on the ophthalmologist supply chain and systemic infrastructure. Crucially, there is a significant gap in localized studies examining how Jakarta's specific urban dynamics – extreme traffic congestion, high population density, varying socio-economic strata within districts (e.g., West Jakarta vs. East Jakarta), and the dominance of private clinics – interact with ophthalmologist availability. This thesis directly addresses this gap by centering the research on the city level within Indonesia.</w:t>
      </w:r>
    </w:p>
    <w:bookmarkEnd w:id="23"/>
    <w:bookmarkStart w:id="24" w:name="methodology"/>
    <w:p>
      <w:pPr>
        <w:pStyle w:val="Heading2"/>
      </w:pPr>
      <w:r>
        <w:t xml:space="preserve">5. Methodology</w:t>
      </w:r>
    </w:p>
    <w:p>
      <w:pPr>
        <w:pStyle w:val="FirstParagraph"/>
      </w:pPr>
      <w:r>
        <w:t xml:space="preserve">A mixed-methods approach will be employed for robust data collection in Jakarta:</w:t>
      </w:r>
    </w:p>
    <w:p>
      <w:pPr>
        <w:numPr>
          <w:ilvl w:val="0"/>
          <w:numId w:val="1002"/>
        </w:numPr>
        <w:pStyle w:val="Compact"/>
      </w:pPr>
      <w:r>
        <w:rPr>
          <w:bCs/>
          <w:b/>
        </w:rPr>
        <w:t xml:space="preserve">Quantitative Analysis:</w:t>
      </w:r>
      <w:r>
        <w:t xml:space="preserve"> </w:t>
      </w:r>
      <w:r>
        <w:t xml:space="preserve">Data will be collected from Jakarta Provincial Health Office, Ministry of Health databases, and hospital records (e.g., RSCM Cipto Mangunkusumo, Pusat Kesehatan Masyarakat - Puskesmas networks) to map ophthalmologist numbers per facility, patient load ratios (patients per ophthalmologist per day), and geographic accessibility metrics using GIS tools.</w:t>
      </w:r>
    </w:p>
    <w:p>
      <w:pPr>
        <w:numPr>
          <w:ilvl w:val="0"/>
          <w:numId w:val="1002"/>
        </w:numPr>
        <w:pStyle w:val="Compact"/>
      </w:pPr>
      <w:r>
        <w:rPr>
          <w:bCs/>
          <w:b/>
        </w:rPr>
        <w:t xml:space="preserve">Qualitative Analysis:</w:t>
      </w:r>
      <w:r>
        <w:t xml:space="preserve"> </w:t>
      </w:r>
      <w:r>
        <w:t xml:space="preserve">In-depth interviews with 30+ key stakeholders (including ophthalmologists in public/private sectors, healthcare administrators at Jakarta Health Office, JKN representatives) and focus group discussions (FGDs) with 150+ patients from diverse socio-economic backgrounds across different Jakarta districts will explore barriers to access.</w:t>
      </w:r>
    </w:p>
    <w:p>
      <w:pPr>
        <w:numPr>
          <w:ilvl w:val="0"/>
          <w:numId w:val="1002"/>
        </w:numPr>
        <w:pStyle w:val="Compact"/>
      </w:pPr>
      <w:r>
        <w:rPr>
          <w:bCs/>
          <w:b/>
        </w:rPr>
        <w:t xml:space="preserve">Community Survey:</w:t>
      </w:r>
      <w:r>
        <w:t xml:space="preserve"> </w:t>
      </w:r>
      <w:r>
        <w:t xml:space="preserve">A structured survey of 500 randomly selected residents in high-need areas (e.g., North Jakarta kampungs, South Jakarta informal settlements) will quantify actual usage patterns, perceived barriers (cost, distance, awareness), and unmet needs related to ophthalmologist services.</w:t>
      </w:r>
    </w:p>
    <w:bookmarkEnd w:id="24"/>
    <w:bookmarkStart w:id="25" w:name="expected-contribution-significance"/>
    <w:p>
      <w:pPr>
        <w:pStyle w:val="Heading2"/>
      </w:pPr>
      <w:r>
        <w:t xml:space="preserve">6. Expected Contribution &amp; Significance</w:t>
      </w:r>
    </w:p>
    <w:p>
      <w:pPr>
        <w:pStyle w:val="FirstParagraph"/>
      </w:pPr>
      <w:r>
        <w:t xml:space="preserve">This research holds significant potential for tangible impact on eye healthcare delivery in Indonesia Jakarta:</w:t>
      </w:r>
    </w:p>
    <w:p>
      <w:pPr>
        <w:numPr>
          <w:ilvl w:val="0"/>
          <w:numId w:val="1003"/>
        </w:numPr>
        <w:pStyle w:val="Compact"/>
      </w:pPr>
      <w:r>
        <w:rPr>
          <w:bCs/>
          <w:b/>
        </w:rPr>
        <w:t xml:space="preserve">Policymaking:</w:t>
      </w:r>
      <w:r>
        <w:t xml:space="preserve"> </w:t>
      </w:r>
      <w:r>
        <w:t xml:space="preserve">Findings will provide Jakarta's Provincial Health Office and National Ministry of Health with concrete data to guide resource allocation, workforce planning (e.g., incentivizing ophthalmologists to work in public facilities or underserved districts), and JKN benefit design for eye care.</w:t>
      </w:r>
    </w:p>
    <w:p>
      <w:pPr>
        <w:numPr>
          <w:ilvl w:val="0"/>
          <w:numId w:val="1003"/>
        </w:numPr>
        <w:pStyle w:val="Compact"/>
      </w:pPr>
      <w:r>
        <w:rPr>
          <w:bCs/>
          <w:b/>
        </w:rPr>
        <w:t xml:space="preserve">Ophthalmologist Development:</w:t>
      </w:r>
      <w:r>
        <w:t xml:space="preserve"> </w:t>
      </w:r>
      <w:r>
        <w:t xml:space="preserve">The study will identify specific training gaps and career pathway challenges faced by ophthalmologists working in Jakarta's public system, informing potential post-graduation specialization programs or retention strategies within Indonesia.</w:t>
      </w:r>
    </w:p>
    <w:p>
      <w:pPr>
        <w:numPr>
          <w:ilvl w:val="0"/>
          <w:numId w:val="1003"/>
        </w:numPr>
        <w:pStyle w:val="Compact"/>
      </w:pPr>
      <w:r>
        <w:rPr>
          <w:bCs/>
          <w:b/>
        </w:rPr>
        <w:t xml:space="preserve">Community Impact:</w:t>
      </w:r>
      <w:r>
        <w:t xml:space="preserve"> </w:t>
      </w:r>
      <w:r>
        <w:t xml:space="preserve">By highlighting the specific barriers faced by vulnerable Jakarta populations, the research can directly inform community health worker (kader) training initiatives focused on early eye disease detection and referral pathways to ophthalmologists, improving primary eye care integration.</w:t>
      </w:r>
    </w:p>
    <w:p>
      <w:pPr>
        <w:numPr>
          <w:ilvl w:val="0"/>
          <w:numId w:val="1003"/>
        </w:numPr>
        <w:pStyle w:val="Compact"/>
      </w:pPr>
      <w:r>
        <w:rPr>
          <w:bCs/>
          <w:b/>
        </w:rPr>
        <w:t xml:space="preserve">National Model:</w:t>
      </w:r>
      <w:r>
        <w:t xml:space="preserve"> </w:t>
      </w:r>
      <w:r>
        <w:t xml:space="preserve">Successful interventions developed or recommended for Jakarta could serve as a replicable model for other major Indonesian cities facing similar urban healthcare challenges.</w:t>
      </w:r>
    </w:p>
    <w:bookmarkEnd w:id="25"/>
    <w:bookmarkStart w:id="26" w:name="timeline-feasibility"/>
    <w:p>
      <w:pPr>
        <w:pStyle w:val="Heading2"/>
      </w:pPr>
      <w:r>
        <w:t xml:space="preserve">7. Timeline &amp; Feasibility</w:t>
      </w:r>
    </w:p>
    <w:p>
      <w:pPr>
        <w:pStyle w:val="FirstParagraph"/>
      </w:pPr>
      <w:r>
        <w:t xml:space="preserve">The 18-month research project is feasible within the Jakarta context, leveraging established partnerships with key institutions: Jakarta Provincial Health Office (for data access), University of Indonesia Faculty of Medicine (for academic supervision and site access), and the Indonesian Eye Society (for expert consultation). The timeline includes: Months 1-3 for literature review and instrument design; Months 4-9 for data collection (quantitative &amp; qualitative); Months 10-15 for analysis; Months 16-18 for report writing, stakeholder validation workshops in Jakarta, and final thesis submission.</w:t>
      </w:r>
    </w:p>
    <w:bookmarkEnd w:id="26"/>
    <w:bookmarkStart w:id="27" w:name="conclusion"/>
    <w:p>
      <w:pPr>
        <w:pStyle w:val="Heading2"/>
      </w:pPr>
      <w:r>
        <w:t xml:space="preserve">8. Conclusion</w:t>
      </w:r>
    </w:p>
    <w:p>
      <w:pPr>
        <w:pStyle w:val="FirstParagraph"/>
      </w:pPr>
      <w:r>
        <w:t xml:space="preserve">The shortage of ophthalmologists and resulting access barriers represent a critical public health challenge demanding urgent, localized attention within the context of Indonesia Jakarta. This thesis proposal outlines a rigorous investigation into the specific factors driving this crisis in one of the world's most populous cities. By focusing exclusively on Jakarta's unique urban landscape and its implications for ophthalmologist deployment, training, and patient access, this research aims to generate actionable evidence that can directly inform policy decisions within Indonesia’s national healthcare system. Addressing this gap is not merely an academic exercise; it is a vital step towards preventing unnecessary blindness and promoting eye health equity for millions of Jakarta residents. The successful completion of this study will significantly advance the understanding of how to optimize ophthalmologist resources to serve the complex needs of urban populations in Indonesia, providing a roadmap for sustainable eye care transformation in Jakarta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Access Barriers in Jakarta, Indonesia</dc:title>
  <dc:creator/>
  <cp:keywords/>
  <dcterms:created xsi:type="dcterms:W3CDTF">2026-07-21T12:15:31Z</dcterms:created>
  <dcterms:modified xsi:type="dcterms:W3CDTF">2026-07-21T12:15:31Z</dcterms:modified>
</cp:coreProperties>
</file>

<file path=docProps/custom.xml><?xml version="1.0" encoding="utf-8"?>
<Properties xmlns="http://schemas.openxmlformats.org/officeDocument/2006/custom-properties" xmlns:vt="http://schemas.openxmlformats.org/officeDocument/2006/docPropsVTypes"/>
</file>