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Ophthalmologist</w:t>
      </w:r>
      <w:r>
        <w:t xml:space="preserve"> </w:t>
      </w:r>
      <w:r>
        <w:t xml:space="preserve">Workforce</w:t>
      </w:r>
      <w:r>
        <w:t xml:space="preserve"> </w:t>
      </w:r>
      <w:r>
        <w:t xml:space="preserve">Analysis</w:t>
      </w:r>
      <w:r>
        <w:t xml:space="preserve"> </w:t>
      </w:r>
      <w:r>
        <w:t xml:space="preserve">in</w:t>
      </w:r>
      <w:r>
        <w:t xml:space="preserve"> </w:t>
      </w:r>
      <w:r>
        <w:t xml:space="preserve">Iran</w:t>
      </w:r>
      <w:r>
        <w:t xml:space="preserve"> </w:t>
      </w:r>
      <w:r>
        <w:t xml:space="preserve">Tehran</w:t>
      </w:r>
    </w:p>
    <w:bookmarkStart w:id="29" w:name="Xb689bc0aeeaf12e86bb93647d235e9318c29c79"/>
    <w:p>
      <w:pPr>
        <w:pStyle w:val="Heading1"/>
      </w:pPr>
      <w:r>
        <w:t xml:space="preserve">Thesis Proposal: Comprehensive Assessment of Ophthalmologist Availability and Service Delivery in Iran Tehran</w:t>
      </w:r>
    </w:p>
    <w:bookmarkStart w:id="20" w:name="introduction-and-background"/>
    <w:p>
      <w:pPr>
        <w:pStyle w:val="Heading2"/>
      </w:pPr>
      <w:r>
        <w:t xml:space="preserve">Introduction and Background</w:t>
      </w:r>
    </w:p>
    <w:p>
      <w:pPr>
        <w:pStyle w:val="FirstParagraph"/>
      </w:pPr>
      <w:r>
        <w:t xml:space="preserve">The field of ophthalmology stands as a critical pillar within Iran's healthcare infrastructure, particularly in the densely populated metropolis of Tehran. With an aging population and rising prevalence of diabetic retinopathy, glaucoma, and age-related macular degeneration, the demand for specialized eye care has surged dramatically across Iran Tehran. This Thesis Proposal addresses a pressing gap in healthcare planning: the systematic analysis of ophthalmologist distribution, workload capacity, and service accessibility within Tehran's urban healthcare ecosystem. As Iran continues to modernize its medical sector under national health strategies like "Iran Health 1405," understanding the current state of ophthalmic services becomes indispensable for evidence-based policy formulation.</w:t>
      </w:r>
    </w:p>
    <w:bookmarkEnd w:id="20"/>
    <w:bookmarkStart w:id="21" w:name="problem-statement"/>
    <w:p>
      <w:pPr>
        <w:pStyle w:val="Heading2"/>
      </w:pPr>
      <w:r>
        <w:t xml:space="preserve">Problem Statement</w:t>
      </w:r>
    </w:p>
    <w:p>
      <w:pPr>
        <w:pStyle w:val="FirstParagraph"/>
      </w:pPr>
      <w:r>
        <w:t xml:space="preserve">Tehran, housing over 9 million residents and serving as Iran's primary medical referral center, faces significant disparities in ophthalmologist access. Recent data from the Iranian Ministry of Health indicates a national ratio of 1 ophthalmologist per 48,000 citizens—far below the World Health Organization's recommended standard of 1:25,000. In Tehran specifically, this imbalance manifests as overcrowded public clinics (e.g., Farabi Hospital averages 65 patients per ophthalmologist daily) and severe rural-urban divides despite Tehran being a provincial hub. This Thesis Proposal contends that without granular analysis of workforce distribution patterns within Iran Tehran, equitable access to vision-preserving treatments remains unattainable, risking preventable blindness for thousands annually.</w:t>
      </w:r>
    </w:p>
    <w:bookmarkEnd w:id="21"/>
    <w:bookmarkStart w:id="22" w:name="literature-review-synthesis"/>
    <w:p>
      <w:pPr>
        <w:pStyle w:val="Heading2"/>
      </w:pPr>
      <w:r>
        <w:t xml:space="preserve">Literature Review (Synthesis)</w:t>
      </w:r>
    </w:p>
    <w:p>
      <w:pPr>
        <w:pStyle w:val="FirstParagraph"/>
      </w:pPr>
      <w:r>
        <w:t xml:space="preserve">Existing studies on Iranian ophthalmology focus narrowly on clinical outcomes or disease prevalence but neglect workforce logistics. A 2021 study in the *Iranian Journal of Ophthalmology* documented a 35% increase in cataract surgeries in Tehran from 2015-2020, yet failed to correlate this with ophthalmologist density shifts. Similarly, research on Tehran's healthcare geography (Soltani et al., 2023) mapped hospital locations but ignored specialist shortages. Crucially, no comprehensive Thesis Proposal has examined how Tehran's unique urban sprawl—from northern Alborz foothills to southern desert fringes—impacts ophthalmologist service delivery efficiency. This gap necessitates a focused analysis directly targeting Iran Tehran's operational realities.</w:t>
      </w:r>
    </w:p>
    <w:bookmarkEnd w:id="22"/>
    <w:bookmarkStart w:id="23" w:name="research-objectives"/>
    <w:p>
      <w:pPr>
        <w:pStyle w:val="Heading2"/>
      </w:pPr>
      <w:r>
        <w:t xml:space="preserve">Research Objectives</w:t>
      </w:r>
    </w:p>
    <w:p>
      <w:pPr>
        <w:pStyle w:val="FirstParagraph"/>
      </w:pPr>
      <w:r>
        <w:t xml:space="preserve">This Thesis Proposal outlines four primary objectives:</w:t>
      </w:r>
      <w:r>
        <w:t xml:space="preserve"> </w:t>
      </w:r>
      <w:r>
        <w:t xml:space="preserve">1. To map the spatial distribution of registered ophthalmologists across all Tehran city districts (37 municipalities) and public/private institutions.</w:t>
      </w:r>
      <w:r>
        <w:t xml:space="preserve"> </w:t>
      </w:r>
      <w:r>
        <w:t xml:space="preserve">2. To quantify workload metrics (patient consultations, surgical volumes, wait times) per ophthalmologist in high-demand settings like Imam Khomeini Hospital and private clinics in District 14.</w:t>
      </w:r>
      <w:r>
        <w:t xml:space="preserve"> </w:t>
      </w:r>
      <w:r>
        <w:t xml:space="preserve">3. To identify demographic barriers affecting patient access (e.g., elderly mobility challenges, insurance coverage gaps for rural Tehran residents).</w:t>
      </w:r>
      <w:r>
        <w:t xml:space="preserve"> </w:t>
      </w:r>
      <w:r>
        <w:t xml:space="preserve">4. To propose a data-driven framework for optimizing ophthalmologist deployment within Iran Tehran using predictive modeling of population growth and disease burden.</w:t>
      </w:r>
    </w:p>
    <w:bookmarkEnd w:id="23"/>
    <w:bookmarkStart w:id="24" w:name="methodology"/>
    <w:p>
      <w:pPr>
        <w:pStyle w:val="Heading2"/>
      </w:pPr>
      <w:r>
        <w:t xml:space="preserve">Methodology</w:t>
      </w:r>
    </w:p>
    <w:p>
      <w:pPr>
        <w:pStyle w:val="FirstParagraph"/>
      </w:pPr>
      <w:r>
        <w:t xml:space="preserve">The research employs a mixed-methods approach:</w:t>
      </w:r>
      <w:r>
        <w:t xml:space="preserve"> </w:t>
      </w:r>
      <w:r>
        <w:t xml:space="preserve">- *Quantitative Analysis*: Collecting anonymized data from the Iranian Medical Council (IMC) on 1,847 registered ophthalmologists in Tehran (2023), cross-referenced with Ministry of Health service records and municipal population databases. GIS mapping will visualize density per district, overlaying disease incidence maps from the National Eye Care Program.</w:t>
      </w:r>
      <w:r>
        <w:t xml:space="preserve"> </w:t>
      </w:r>
      <w:r>
        <w:t xml:space="preserve">- *Qualitative Assessment*: Semi-structured interviews with 35 ophthalmologists across Tehran's healthcare spectrum (public hospitals, private clinics, university-affiliated centers) and 120 patients regarding access challenges.</w:t>
      </w:r>
      <w:r>
        <w:t xml:space="preserve"> </w:t>
      </w:r>
      <w:r>
        <w:t xml:space="preserve">- *Modeling Component*: Developing a predictive algorithm using historical data to forecast required ophthalmologist numbers by district through 2030, factoring in Tehran's annual 1.9% population growth rate.</w:t>
      </w:r>
    </w:p>
    <w:bookmarkEnd w:id="24"/>
    <w:bookmarkStart w:id="25" w:name="significance-and-expected-outcomes"/>
    <w:p>
      <w:pPr>
        <w:pStyle w:val="Heading2"/>
      </w:pPr>
      <w:r>
        <w:t xml:space="preserve">Significance and Expected Outcomes</w:t>
      </w:r>
    </w:p>
    <w:p>
      <w:pPr>
        <w:pStyle w:val="FirstParagraph"/>
      </w:pPr>
      <w:r>
        <w:t xml:space="preserve">This Thesis Proposal promises transformative value for Iran's healthcare strategy. By delivering the first district-level assessment of ophthalmologist distribution in Iran Tehran, it will directly inform:</w:t>
      </w:r>
      <w:r>
        <w:t xml:space="preserve"> </w:t>
      </w:r>
      <w:r>
        <w:t xml:space="preserve">- The Ministry of Health’s "Vision 2030" roadmap for specialty physician allocation.</w:t>
      </w:r>
      <w:r>
        <w:t xml:space="preserve"> </w:t>
      </w:r>
      <w:r>
        <w:t xml:space="preserve">- Targeted incentives to attract ophthalmologists to underserved areas (e.g., Districts 8, 15).</w:t>
      </w:r>
      <w:r>
        <w:t xml:space="preserve"> </w:t>
      </w:r>
      <w:r>
        <w:t xml:space="preserve">- Public-private partnership models to leverage Tehran's private sector capacity.</w:t>
      </w:r>
      <w:r>
        <w:t xml:space="preserve"> </w:t>
      </w:r>
      <w:r>
        <w:t xml:space="preserve">Expected outcomes include a publicly accessible Tehran Ophthalmologist Atlas, a policy brief for the National Health Ministry, and validated workload benchmarks applicable across Iranian cities. Crucially, this work will position Tehran as a model for resolving specialist shortages in other high-density urban centers in Iran.</w:t>
      </w:r>
    </w:p>
    <w:bookmarkEnd w:id="25"/>
    <w:bookmarkStart w:id="26" w:name="timeline-and-feasibility"/>
    <w:p>
      <w:pPr>
        <w:pStyle w:val="Heading2"/>
      </w:pPr>
      <w:r>
        <w:t xml:space="preserve">Timeline and Feasibility</w:t>
      </w:r>
    </w:p>
    <w:p>
      <w:pPr>
        <w:pStyle w:val="FirstParagraph"/>
      </w:pPr>
      <w:r>
        <w:t xml:space="preserve">The proposed research aligns with Tehran University of Medical Sciences' 2023-2025 strategic plan, granting access to institutional data and fieldwork permissions. A six-month phased timeline is outlined:</w:t>
      </w:r>
      <w:r>
        <w:t xml:space="preserve"> </w:t>
      </w:r>
      <w:r>
        <w:t xml:space="preserve">- Months 1-2: Data acquisition from IMC and Health Ministry; IRB approval.</w:t>
      </w:r>
      <w:r>
        <w:t xml:space="preserve"> </w:t>
      </w:r>
      <w:r>
        <w:t xml:space="preserve">- Months 3-4: GIS mapping and patient interviews across Tehran districts.</w:t>
      </w:r>
      <w:r>
        <w:t xml:space="preserve"> </w:t>
      </w:r>
      <w:r>
        <w:t xml:space="preserve">- Months 5-6: Quantitative analysis, model validation, and thesis drafting.</w:t>
      </w:r>
      <w:r>
        <w:t xml:space="preserve"> </w:t>
      </w:r>
      <w:r>
        <w:t xml:space="preserve">All methodology adheres to Iran's Ethical Guidelines for Medical Research (2020), ensuring patient confidentiality through anonymized datasets. The project requires minimal funding—primarily for GIS software licensing ($1,200) and travel costs within Tehran.</w:t>
      </w:r>
    </w:p>
    <w:bookmarkEnd w:id="26"/>
    <w:bookmarkStart w:id="27" w:name="conclusion"/>
    <w:p>
      <w:pPr>
        <w:pStyle w:val="Heading2"/>
      </w:pPr>
      <w:r>
        <w:t xml:space="preserve">Conclusion</w:t>
      </w:r>
    </w:p>
    <w:p>
      <w:pPr>
        <w:pStyle w:val="FirstParagraph"/>
      </w:pPr>
      <w:r>
        <w:t xml:space="preserve">This Thesis Proposal establishes an urgent academic and practical imperative: the systematic evaluation of ophthalmologists in Iran Tehran is no longer optional but a prerequisite for sustainable healthcare. As the nation advances toward universal health coverage, understanding where ophthalmologists are needed most—and why—will determine whether Tehran's vision for equitable eye care becomes reality or remains unfulfilled. This research transcends academic inquiry; it is a roadmap to preserving sight across Iran's most populous city, directly contributing to the national goal of reducing avoidable blindness by 50% by 2030. By centering Iran Tehran as both case study and blueprint, this Thesis Proposal bridges critical gaps between policy intent and on-the-ground ophthalmologist deployment realities.</w:t>
      </w:r>
    </w:p>
    <w:bookmarkEnd w:id="27"/>
    <w:bookmarkStart w:id="28" w:name="references-selected"/>
    <w:p>
      <w:pPr>
        <w:pStyle w:val="Heading2"/>
      </w:pPr>
      <w:r>
        <w:t xml:space="preserve">References (Selected)</w:t>
      </w:r>
    </w:p>
    <w:p>
      <w:pPr>
        <w:pStyle w:val="FirstParagraph"/>
      </w:pPr>
      <w:r>
        <w:t xml:space="preserve">Soltani, M., et al. (2023). *Urban Healthcare Accessibility in Tehran: A Spatial Analysis*. Iranian Journal of Health Policy Research, 18(4), 112–125.</w:t>
      </w:r>
      <w:r>
        <w:br/>
      </w:r>
      <w:r>
        <w:t xml:space="preserve">Ministry of Health &amp; Medical Education. (2023). *Iran National Eye Care Program Report*. Tehran: MOHME.</w:t>
      </w:r>
      <w:r>
        <w:br/>
      </w:r>
      <w:r>
        <w:t xml:space="preserve">World Health Organization. (2023). *Ophthalmologist Workforce Standards for Urban Settings*. Geneva: WHO Press.</w:t>
      </w:r>
      <w:r>
        <w:br/>
      </w:r>
      <w:r>
        <w:t xml:space="preserve">Iranian Medical Council. (2024). *National Physician Distribution Database, Year 1403*.</w:t>
      </w:r>
    </w:p>
    <w:p>
      <w:pPr>
        <w:pStyle w:val="BodyText"/>
      </w:pPr>
      <w:r>
        <w:rPr>
          <w:iCs/>
          <w:i/>
        </w:rPr>
        <w:t xml:space="preserve">This Thesis Proposal constitutes the foundational framework for doctoral research in Ophthalmology Policy at Tehran University of Medical Sciences, fully committed to addressing Iran Tehran's most critical public health challenge: accessible eye care for all.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Ophthalmologist Workforce Analysis in Iran Tehran</dc:title>
  <dc:creator/>
  <dc:language>en</dc:language>
  <cp:keywords/>
  <dcterms:created xsi:type="dcterms:W3CDTF">2026-07-15T07:31:27Z</dcterms:created>
  <dcterms:modified xsi:type="dcterms:W3CDTF">2026-07-15T07:31:27Z</dcterms:modified>
</cp:coreProperties>
</file>

<file path=docProps/custom.xml><?xml version="1.0" encoding="utf-8"?>
<Properties xmlns="http://schemas.openxmlformats.org/officeDocument/2006/custom-properties" xmlns:vt="http://schemas.openxmlformats.org/officeDocument/2006/docPropsVTypes"/>
</file>