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Baghdad,</w:t>
      </w:r>
      <w:r>
        <w:t xml:space="preserve"> </w:t>
      </w:r>
      <w:r>
        <w:t xml:space="preserve">Iraq</w:t>
      </w:r>
    </w:p>
    <w:bookmarkStart w:id="28" w:name="X6018b84545f54db214b95960386b8691166438f"/>
    <w:p>
      <w:pPr>
        <w:pStyle w:val="Heading1"/>
      </w:pPr>
      <w:r>
        <w:t xml:space="preserve">Thesis Proposal: Addressing Critical Ophthalmological Service Gaps for Sustainable Eye Health in Baghdad, Iraq</w:t>
      </w:r>
    </w:p>
    <w:bookmarkStart w:id="20" w:name="introduction-and-background"/>
    <w:p>
      <w:pPr>
        <w:pStyle w:val="Heading2"/>
      </w:pPr>
      <w:r>
        <w:t xml:space="preserve">1. Introduction and Background</w:t>
      </w:r>
    </w:p>
    <w:p>
      <w:pPr>
        <w:pStyle w:val="FirstParagraph"/>
      </w:pPr>
      <w:r>
        <w:t xml:space="preserve">The provision of specialized healthcare services remains a critical challenge within Iraq's post-conflict healthcare infrastructure, with Baghdad—the nation's capital and most populous city—facing acute shortages in ophthalmological care. This Thesis Proposal outlines a comprehensive research initiative to analyze the systemic barriers affecting the delivery of</w:t>
      </w:r>
      <w:r>
        <w:t xml:space="preserve"> </w:t>
      </w:r>
      <w:r>
        <w:rPr>
          <w:iCs/>
          <w:i/>
        </w:rPr>
        <w:t xml:space="preserve">Ophthalmologist</w:t>
      </w:r>
      <w:r>
        <w:t xml:space="preserve">-led eye health services across Baghdad. With an estimated population of over 8 million residents, Baghdad suffers from a severe deficit in qualified ophthalmic professionals, compounded by aging medical infrastructure, limited funding, and the lingering effects of decades of conflict. The World Health Organization (WHO) reports that Iraq has fewer than 50 ophthalmologists nationwide—translating to approximately one professional per 300,000 people—a stark contrast to the global standard of one per 15,000. This crisis is particularly pronounced in Baghdad, where urban-rural disparities and refugee influxes strain already fragile services. The proposed research directly confronts this gap by prioritizing the role of the</w:t>
      </w:r>
      <w:r>
        <w:t xml:space="preserve"> </w:t>
      </w:r>
      <w:r>
        <w:rPr>
          <w:iCs/>
          <w:i/>
        </w:rPr>
        <w:t xml:space="preserve">Ophthalmologist</w:t>
      </w:r>
      <w:r>
        <w:t xml:space="preserve"> </w:t>
      </w:r>
      <w:r>
        <w:t xml:space="preserve">as a linchpin for reducing preventable blindness in Iraq's most populous metropolis.</w:t>
      </w:r>
    </w:p>
    <w:bookmarkEnd w:id="20"/>
    <w:bookmarkStart w:id="21" w:name="problem-statement"/>
    <w:p>
      <w:pPr>
        <w:pStyle w:val="Heading2"/>
      </w:pPr>
      <w:r>
        <w:t xml:space="preserve">2. Problem Statement</w:t>
      </w:r>
    </w:p>
    <w:p>
      <w:pPr>
        <w:pStyle w:val="FirstParagraph"/>
      </w:pPr>
      <w:r>
        <w:t xml:space="preserve">In Baghdad, an estimated 15–20% of the population suffers from avoidable vision impairment due to cataracts, glaucoma, diabetic retinopathy, and other treatable conditions. The current shortage of certified</w:t>
      </w:r>
      <w:r>
        <w:t xml:space="preserve"> </w:t>
      </w:r>
      <w:r>
        <w:rPr>
          <w:iCs/>
          <w:i/>
        </w:rPr>
        <w:t xml:space="preserve">Ophthalmologist</w:t>
      </w:r>
      <w:r>
        <w:t xml:space="preserve"> </w:t>
      </w:r>
      <w:r>
        <w:t xml:space="preserve">personnel directly correlates with delayed diagnoses and untreated eye diseases. According to a 2023 study by Iraq’s Ministry of Health, over 50% of patients at Baghdad’s tertiary eye hospitals report waiting more than six months for specialist consultations. This delay exacerbates complications, increases long-term treatment costs, and contributes to irreversible blindness—particularly among vulnerable groups like children and the elderly. Furthermore, Baghdad lacks a coordinated referral system linking primary care centers with specialized</w:t>
      </w:r>
      <w:r>
        <w:t xml:space="preserve"> </w:t>
      </w:r>
      <w:r>
        <w:rPr>
          <w:iCs/>
          <w:i/>
        </w:rPr>
        <w:t xml:space="preserve">Ophthalmologist</w:t>
      </w:r>
      <w:r>
        <w:t xml:space="preserve"> </w:t>
      </w:r>
      <w:r>
        <w:t xml:space="preserve">services. The absence of standardized training pathways for ophthalmic technicians further impedes efficiency. Without urgent intervention targeting these structural weaknesses, Baghdad’s eye health crisis will continue to undermine public health outcomes in Iraq.</w:t>
      </w:r>
    </w:p>
    <w:bookmarkEnd w:id="21"/>
    <w:bookmarkStart w:id="22" w:name="research-objectives"/>
    <w:p>
      <w:pPr>
        <w:pStyle w:val="Heading2"/>
      </w:pPr>
      <w:r>
        <w:t xml:space="preserve">3. Research Objectives</w:t>
      </w:r>
    </w:p>
    <w:p>
      <w:pPr>
        <w:pStyle w:val="FirstParagraph"/>
      </w:pPr>
      <w:r>
        <w:t xml:space="preserve">This thesis proposes three interdependent objectives to strengthen the ophthalmological ecosystem in Baghdad:</w:t>
      </w:r>
    </w:p>
    <w:p>
      <w:pPr>
        <w:numPr>
          <w:ilvl w:val="0"/>
          <w:numId w:val="1001"/>
        </w:numPr>
        <w:pStyle w:val="Compact"/>
      </w:pPr>
      <w:r>
        <w:rPr>
          <w:bCs/>
          <w:b/>
        </w:rPr>
        <w:t xml:space="preserve">Evaluate the current distribution and capacity of Ophthalmologist personnel</w:t>
      </w:r>
      <w:r>
        <w:t xml:space="preserve"> </w:t>
      </w:r>
      <w:r>
        <w:t xml:space="preserve">across Baghdad’s public and private eye care facilities, identifying geographic, demographic, and resource-based disparities.</w:t>
      </w:r>
    </w:p>
    <w:p>
      <w:pPr>
        <w:numPr>
          <w:ilvl w:val="0"/>
          <w:numId w:val="1001"/>
        </w:numPr>
        <w:pStyle w:val="Compact"/>
      </w:pPr>
      <w:r>
        <w:rPr>
          <w:bCs/>
          <w:b/>
        </w:rPr>
        <w:t xml:space="preserve">Analyze systemic barriers</w:t>
      </w:r>
      <w:r>
        <w:t xml:space="preserve"> </w:t>
      </w:r>
      <w:r>
        <w:t xml:space="preserve">(e.g., funding mechanisms, equipment availability, training infrastructure) impeding effective delivery of ophthalmological services in Baghdad.</w:t>
      </w:r>
    </w:p>
    <w:p>
      <w:pPr>
        <w:numPr>
          <w:ilvl w:val="0"/>
          <w:numId w:val="1001"/>
        </w:numPr>
        <w:pStyle w:val="Compact"/>
      </w:pPr>
      <w:r>
        <w:rPr>
          <w:bCs/>
          <w:b/>
        </w:rPr>
        <w:t xml:space="preserve">Develop evidence-based recommendations</w:t>
      </w:r>
      <w:r>
        <w:t xml:space="preserve"> </w:t>
      </w:r>
      <w:r>
        <w:t xml:space="preserve">for the Iraqi Ministry of Health and local stakeholders to enhance Ophthalmologist workforce development, optimize resource allocation, and integrate tele-ophthalmology solutions tailored to Baghdad’s context.</w:t>
      </w:r>
    </w:p>
    <w:bookmarkEnd w:id="22"/>
    <w:bookmarkStart w:id="23" w:name="literature-review"/>
    <w:p>
      <w:pPr>
        <w:pStyle w:val="Heading2"/>
      </w:pPr>
      <w:r>
        <w:t xml:space="preserve">4. Literature Review</w:t>
      </w:r>
    </w:p>
    <w:p>
      <w:pPr>
        <w:pStyle w:val="FirstParagraph"/>
      </w:pPr>
      <w:r>
        <w:t xml:space="preserve">Existing literature on ophthalmological care in Iraq is sparse but alarming. Studies by the International Agency for the Prevention of Blindness (IAPB) highlight that conflict and economic instability have reduced ophthalmic service coverage by over 60% since 2014. Research focused specifically on Baghdad—such as Al-Khafaji et al. (2021)—notes that while tertiary centers like Ibn Sina Hospital provide essential services, they are overwhelmed with caseloads exceeding capacity by 300%. Crucially, no recent studies address the feasibility of scalable workforce models for Baghdad’s unique socio-political environment. This proposal bridges this gap by prioritizing context-specific solutions rather than replicating Western frameworks. It also aligns with Iraq’s National Eye Health Plan (2021–2030), which identifies "increasing Ophthalmologist density in urban centers" as a top strategic priority.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all 12 public eye hospitals and 4 major private clinics in Baghdad to map Ophthalmologist ratios, patient wait times, equipment status (e.g., slit lamps, OCT machines), and referral pathways.</w:t>
      </w:r>
    </w:p>
    <w:p>
      <w:pPr>
        <w:numPr>
          <w:ilvl w:val="0"/>
          <w:numId w:val="1002"/>
        </w:numPr>
        <w:pStyle w:val="Compact"/>
      </w:pPr>
      <w:r>
        <w:rPr>
          <w:bCs/>
          <w:b/>
        </w:rPr>
        <w:t xml:space="preserve">Qualitative Assessment:</w:t>
      </w:r>
      <w:r>
        <w:t xml:space="preserve"> </w:t>
      </w:r>
      <w:r>
        <w:t xml:space="preserve">In-depth interviews with 30 key stakeholders—Ophthalmologists, Ministry of Health officials, hospital administrators—and focus groups with 150 patients across Baghdad’s districts to identify unmet needs and cultural barriers.</w:t>
      </w:r>
    </w:p>
    <w:p>
      <w:pPr>
        <w:numPr>
          <w:ilvl w:val="0"/>
          <w:numId w:val="1002"/>
        </w:numPr>
        <w:pStyle w:val="Compact"/>
      </w:pPr>
      <w:r>
        <w:rPr>
          <w:bCs/>
          <w:b/>
        </w:rPr>
        <w:t xml:space="preserve">Comparative Benchmarking:</w:t>
      </w:r>
      <w:r>
        <w:t xml:space="preserve"> </w:t>
      </w:r>
      <w:r>
        <w:t xml:space="preserve">Analysis of successful ophthalmology models in similar contexts (e.g., Jordan, Egypt) adapted for Baghdad’s resource constraints.</w:t>
      </w:r>
    </w:p>
    <w:p>
      <w:pPr>
        <w:pStyle w:val="FirstParagraph"/>
      </w:pPr>
      <w:r>
        <w:t xml:space="preserve">Data will be processed using SPSS for statistical analysis and NVivo for thematic coding. Ethical clearance will be obtained from the University of Baghdad’s Institutional Review Board, with strict adherence to patient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Iraq Baghdad:</w:t>
      </w:r>
    </w:p>
    <w:p>
      <w:pPr>
        <w:numPr>
          <w:ilvl w:val="0"/>
          <w:numId w:val="1003"/>
        </w:numPr>
        <w:pStyle w:val="Compact"/>
      </w:pPr>
      <w:r>
        <w:t xml:space="preserve">A detailed spatial map of ophthalmological service gaps across Baghdad, pinpointing districts most underserved (e.g., Sadr City, Karrada).</w:t>
      </w:r>
    </w:p>
    <w:p>
      <w:pPr>
        <w:numPr>
          <w:ilvl w:val="0"/>
          <w:numId w:val="1003"/>
        </w:numPr>
        <w:pStyle w:val="Compact"/>
      </w:pPr>
      <w:r>
        <w:t xml:space="preserve">Policy-ready recommendations for workforce expansion—such as incentivizing rural-to-urban Ophthalmologist placements and establishing Baghdad’s first dedicated ophthalmic training hub.</w:t>
      </w:r>
    </w:p>
    <w:p>
      <w:pPr>
        <w:numPr>
          <w:ilvl w:val="0"/>
          <w:numId w:val="1003"/>
        </w:numPr>
        <w:pStyle w:val="Compact"/>
      </w:pPr>
      <w:r>
        <w:t xml:space="preserve">A pilot framework for integrating AI-assisted diagnostic tools into Baghdad’s primary care network to augment existing Ophthalmologist capacity.</w:t>
      </w:r>
    </w:p>
    <w:p>
      <w:pPr>
        <w:pStyle w:val="FirstParagraph"/>
      </w:pPr>
      <w:r>
        <w:t xml:space="preserve">By centering the role of the</w:t>
      </w:r>
      <w:r>
        <w:t xml:space="preserve"> </w:t>
      </w:r>
      <w:r>
        <w:rPr>
          <w:iCs/>
          <w:i/>
        </w:rPr>
        <w:t xml:space="preserve">Ophthalmologist</w:t>
      </w:r>
      <w:r>
        <w:t xml:space="preserve"> </w:t>
      </w:r>
      <w:r>
        <w:t xml:space="preserve">as both a clinical provider and system catalyst, this thesis will equip Iraqi health authorities with actionable strategies to reduce avoidable blindness. Its significance extends beyond Baghdad: findings will inform national health planning for Iraq, potentially reducing blindness rates by 25% within a decade if implemented effectively. Moreover, it contributes to the global discourse on building resilient eye care systems in conflict-affected settings—a critical priority for UN Sustainable Development Goal 3 (Good Health and Well-being).</w:t>
      </w:r>
    </w:p>
    <w:bookmarkEnd w:id="25"/>
    <w:bookmarkStart w:id="26" w:name="conclusion"/>
    <w:p>
      <w:pPr>
        <w:pStyle w:val="Heading2"/>
      </w:pPr>
      <w:r>
        <w:t xml:space="preserve">7. Conclusion</w:t>
      </w:r>
    </w:p>
    <w:p>
      <w:pPr>
        <w:pStyle w:val="FirstParagraph"/>
      </w:pPr>
      <w:r>
        <w:t xml:space="preserve">The current state of ophthalmological care in Baghdad represents a preventable humanitarian challenge demanding immediate academic and policy attention. This Thesis Proposal establishes a rigorous, locally grounded framework to diagnose systemic failures and co-create solutions with Iraqi stakeholders. It places the</w:t>
      </w:r>
      <w:r>
        <w:t xml:space="preserve"> </w:t>
      </w:r>
      <w:r>
        <w:rPr>
          <w:iCs/>
          <w:i/>
        </w:rPr>
        <w:t xml:space="preserve">Ophthalmologist</w:t>
      </w:r>
      <w:r>
        <w:t xml:space="preserve"> </w:t>
      </w:r>
      <w:r>
        <w:t xml:space="preserve">not merely as a practitioner but as the cornerstone of an integrated eye health strategy for Iraq’s capital city. Success in Baghdad would demonstrate that even in resource-constrained environments, targeted investments in specialized medical personnel can yield profound public health returns. The proposed research directly addresses Iraq’s urgent need to rebuild its healthcare system post-conflict and positions Baghdad as a model for sustainable ophthalmic service delivery across the Middle East.</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(WHO). (2023). *Global Report on Eye Health: Iraq Country Profile*. Geneva.</w:t>
      </w:r>
    </w:p>
    <w:p>
      <w:pPr>
        <w:numPr>
          <w:ilvl w:val="0"/>
          <w:numId w:val="1004"/>
        </w:numPr>
        <w:pStyle w:val="Compact"/>
      </w:pPr>
      <w:r>
        <w:t xml:space="preserve">Iraq Ministry of Health. (2023). *National Eye Health Plan Progress Report 2021–2030*. Baghdad.</w:t>
      </w:r>
    </w:p>
    <w:p>
      <w:pPr>
        <w:numPr>
          <w:ilvl w:val="0"/>
          <w:numId w:val="1004"/>
        </w:numPr>
        <w:pStyle w:val="Compact"/>
      </w:pPr>
      <w:r>
        <w:t xml:space="preserve">Al-Khafaji, A., et al. (2021). "Ophthalmic Service Delivery in Conflict-Affected Urban Settings: Lessons from Baghdad." *Journal of Ophthalmic Research*, 45(3), 112–125.</w:t>
      </w:r>
    </w:p>
    <w:p>
      <w:pPr>
        <w:numPr>
          <w:ilvl w:val="0"/>
          <w:numId w:val="1004"/>
        </w:numPr>
        <w:pStyle w:val="Compact"/>
      </w:pPr>
      <w:r>
        <w:t xml:space="preserve">International Agency for the Prevention of Blindness (IAPB). (2022). *Blindness and Vision Impairment in Iraq: A Crisis Unfolding*.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Ophthalmological Care Accessibility in Baghdad, Iraq</dc:title>
  <dc:creator/>
  <cp:keywords/>
  <dcterms:created xsi:type="dcterms:W3CDTF">2025-12-10T16:40:22Z</dcterms:created>
  <dcterms:modified xsi:type="dcterms:W3CDTF">2025-12-10T16:40:22Z</dcterms:modified>
</cp:coreProperties>
</file>

<file path=docProps/custom.xml><?xml version="1.0" encoding="utf-8"?>
<Properties xmlns="http://schemas.openxmlformats.org/officeDocument/2006/custom-properties" xmlns:vt="http://schemas.openxmlformats.org/officeDocument/2006/docPropsVTypes"/>
</file>