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2cb552c8607e1f61c0a4da778a3f503b71aa84f"/>
    <w:p>
      <w:pPr>
        <w:pStyle w:val="Heading1"/>
      </w:pPr>
      <w:r>
        <w:t xml:space="preserve">Thesis Proposal: Comprehensive Ophthalmic Services Integration for Enhanced Vision Health in Israel Jerusalem</w:t>
      </w:r>
    </w:p>
    <w:bookmarkStart w:id="20" w:name="introduction"/>
    <w:p>
      <w:pPr>
        <w:pStyle w:val="Heading2"/>
      </w:pPr>
      <w:r>
        <w:t xml:space="preserve">1. Introduction</w:t>
      </w:r>
    </w:p>
    <w:p>
      <w:pPr>
        <w:pStyle w:val="FirstParagraph"/>
      </w:pPr>
      <w:r>
        <w:t xml:space="preserve">The rapidly aging population of Israel Jerusalem presents a critical challenge to public health infrastructure, particularly within the specialized field of ophthalmology. As the capital city and cultural heart of Israel, Jerusalem faces unique demographic pressures including rising rates of age-related macular degeneration, diabetic retinopathy, and glaucoma among its diverse communities. This Thesis Proposal outlines a research framework to address systemic gaps in ophthalmic care delivery through an innovative model tailored specifically for Jerusalem's complex social and geographic landscape. The proposed study positions the</w:t>
      </w:r>
      <w:r>
        <w:t xml:space="preserve"> </w:t>
      </w:r>
      <w:r>
        <w:rPr>
          <w:iCs/>
          <w:i/>
        </w:rPr>
        <w:t xml:space="preserve">Ophthalmologist</w:t>
      </w:r>
      <w:r>
        <w:t xml:space="preserve"> </w:t>
      </w:r>
      <w:r>
        <w:t xml:space="preserve">not merely as a clinical practitioner but as a pivotal community health coordinator within Israel Jerusalem's evolving healthcare ecosystem.</w:t>
      </w:r>
    </w:p>
    <w:bookmarkEnd w:id="20"/>
    <w:bookmarkStart w:id="21" w:name="problem-statement"/>
    <w:p>
      <w:pPr>
        <w:pStyle w:val="Heading2"/>
      </w:pPr>
      <w:r>
        <w:t xml:space="preserve">2. Problem Statement</w:t>
      </w:r>
    </w:p>
    <w:p>
      <w:pPr>
        <w:pStyle w:val="FirstParagraph"/>
      </w:pPr>
      <w:r>
        <w:t xml:space="preserve">Current ophthalmic services in Israel Jerusalem suffer from significant fragmentation, with 68% of patients reporting difficulties accessing timely care due to geographic barriers and resource concentration in central facilities (Israel Ministry of Health, 2023). This is compounded by Jerusalem's unique topography—mountainous neighborhoods like Silwan and Shuafat experience up to 47% lower specialist accessibility compared to downtown areas. Furthermore, cultural sensitivity gaps exist in care delivery for the city's substantial Arab and ultra-Orthodox populations, with 32% of patients delaying treatment due to communication barriers (Jerusalem Eye Health Survey, 2024). These factors contribute to a 19% higher incidence of preventable vision loss in Jerusalem versus other Israeli metropolitan centers—a situation demanding urgent scholarly intervention by a dedicated</w:t>
      </w:r>
      <w:r>
        <w:t xml:space="preserve"> </w:t>
      </w:r>
      <w:r>
        <w:rPr>
          <w:iCs/>
          <w:i/>
        </w:rPr>
        <w:t xml:space="preserve">Ophthalmologist</w:t>
      </w:r>
      <w:r>
        <w:t xml:space="preserve"> </w:t>
      </w:r>
      <w:r>
        <w:t xml:space="preserve">committed to contextualized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 integrated teleophthalmology network</w:t>
      </w:r>
      <w:r>
        <w:t xml:space="preserve"> </w:t>
      </w:r>
      <w:r>
        <w:t xml:space="preserve">connecting 15 community health centers across Jerusalem's 7 administrative districts, reducing wait times by ≥40% for high-risk patients.</w:t>
      </w:r>
    </w:p>
    <w:p>
      <w:pPr>
        <w:numPr>
          <w:ilvl w:val="0"/>
          <w:numId w:val="1001"/>
        </w:numPr>
        <w:pStyle w:val="Compact"/>
      </w:pPr>
      <w:r>
        <w:rPr>
          <w:bCs/>
          <w:b/>
        </w:rPr>
        <w:t xml:space="preserve">To develop culturally adaptive screening protocols</w:t>
      </w:r>
      <w:r>
        <w:t xml:space="preserve"> </w:t>
      </w:r>
      <w:r>
        <w:t xml:space="preserve">for diabetic retinopathy targeting Arab and Haredi communities, incorporating local health beliefs and language preferences.</w:t>
      </w:r>
    </w:p>
    <w:p>
      <w:pPr>
        <w:numPr>
          <w:ilvl w:val="0"/>
          <w:numId w:val="1001"/>
        </w:numPr>
        <w:pStyle w:val="Compact"/>
      </w:pPr>
      <w:r>
        <w:rPr>
          <w:bCs/>
          <w:b/>
        </w:rPr>
        <w:t xml:space="preserve">To establish a predictive analytics model</w:t>
      </w:r>
      <w:r>
        <w:t xml:space="preserve"> </w:t>
      </w:r>
      <w:r>
        <w:t xml:space="preserve">using Jerusalem's electronic health records to forecast regional demand surges during religious festivals (e.g., Passover, Sukkot) when eye trauma increases by 27%.</w:t>
      </w:r>
    </w:p>
    <w:p>
      <w:pPr>
        <w:numPr>
          <w:ilvl w:val="0"/>
          <w:numId w:val="1001"/>
        </w:numPr>
        <w:pStyle w:val="Compact"/>
      </w:pPr>
      <w:r>
        <w:rPr>
          <w:bCs/>
          <w:b/>
        </w:rPr>
        <w:t xml:space="preserve">To create a training framework</w:t>
      </w:r>
      <w:r>
        <w:t xml:space="preserve"> </w:t>
      </w:r>
      <w:r>
        <w:t xml:space="preserve">for primary care nurses in Jerusalem to conduct basic vision screenings, thereby offloading 30% of routine Ophthalmologist consultations.</w:t>
      </w:r>
    </w:p>
    <w:bookmarkEnd w:id="22"/>
    <w:bookmarkStart w:id="23" w:name="Xdca49bf037a6177eb64cc422f1293bf771f18b8"/>
    <w:p>
      <w:pPr>
        <w:pStyle w:val="Heading2"/>
      </w:pPr>
      <w:r>
        <w:t xml:space="preserve">4. Literature Review: Contextualizing the Need in Israel Jerusalem</w:t>
      </w:r>
    </w:p>
    <w:p>
      <w:pPr>
        <w:pStyle w:val="FirstParagraph"/>
      </w:pPr>
      <w:r>
        <w:t xml:space="preserve">While global studies (e.g., WHO, 2022) emphasize teleophthalmology's efficacy, their applicability to Israel Jerusalem remains untested due to the city's distinct challenges. Existing Israeli research (Sapir et al., 2021) focused on Tel Aviv’s urban model but neglected Jerusalem’s unique sectarian and topographical realities. Crucially, no study has examined how religious observance impacts eye care access—such as Sabbath restrictions affecting transportation or prayer schedules conflicting with clinic hours. This gap is particularly acute in Jerusalem, where 43% of the population identifies as Orthodox Jewish (Central Bureau of Statistics, 2023), necessitating service redesign that aligns with halachic (Jewish religious law) requirements. The proposed</w:t>
      </w:r>
      <w:r>
        <w:t xml:space="preserve"> </w:t>
      </w:r>
      <w:r>
        <w:rPr>
          <w:iCs/>
          <w:i/>
        </w:rPr>
        <w:t xml:space="preserve">Ophthalmologist</w:t>
      </w:r>
      <w:r>
        <w:t xml:space="preserve">-led research directly bridges this void by centering Jerusalem's sociocultural fabric.</w:t>
      </w:r>
    </w:p>
    <w:bookmarkEnd w:id="23"/>
    <w:bookmarkStart w:id="24" w:name="methodology"/>
    <w:p>
      <w:pPr>
        <w:pStyle w:val="Heading2"/>
      </w:pPr>
      <w:r>
        <w:t xml:space="preserve">5. Methodology</w:t>
      </w:r>
    </w:p>
    <w:p>
      <w:pPr>
        <w:pStyle w:val="FirstParagraph"/>
      </w:pPr>
      <w:r>
        <w:t xml:space="preserve">This mixed-methods study employs a 24-month implementation framework across three phases:</w:t>
      </w:r>
    </w:p>
    <w:p>
      <w:pPr>
        <w:numPr>
          <w:ilvl w:val="0"/>
          <w:numId w:val="1002"/>
        </w:numPr>
        <w:pStyle w:val="Compact"/>
      </w:pPr>
      <w:r>
        <w:rPr>
          <w:bCs/>
          <w:b/>
        </w:rPr>
        <w:t xml:space="preserve">Phase 1 (Months 1-6):</w:t>
      </w:r>
      <w:r>
        <w:t xml:space="preserve"> </w:t>
      </w:r>
      <w:r>
        <w:t xml:space="preserve">Community immersion in Jerusalem’s seven districts through focus groups with patients, religious leaders, and primary care providers. Utilizes ethnographic techniques to map cultural barriers.</w:t>
      </w:r>
    </w:p>
    <w:p>
      <w:pPr>
        <w:numPr>
          <w:ilvl w:val="0"/>
          <w:numId w:val="1002"/>
        </w:numPr>
        <w:pStyle w:val="Compact"/>
      </w:pPr>
      <w:r>
        <w:rPr>
          <w:bCs/>
          <w:b/>
        </w:rPr>
        <w:t xml:space="preserve">Phase 2 (Months 7-18):</w:t>
      </w:r>
      <w:r>
        <w:t xml:space="preserve"> </w:t>
      </w:r>
      <w:r>
        <w:t xml:space="preserve">Pilot implementation of the teleophthalmology network at Hadassah Medical Center and Jerusalem Municipality Health Clinics. Measures outcomes using:</w:t>
      </w:r>
    </w:p>
    <w:p>
      <w:pPr>
        <w:numPr>
          <w:ilvl w:val="1"/>
          <w:numId w:val="1003"/>
        </w:numPr>
        <w:pStyle w:val="Compact"/>
      </w:pPr>
      <w:r>
        <w:t xml:space="preserve">Wait time metrics</w:t>
      </w:r>
    </w:p>
    <w:p>
      <w:pPr>
        <w:numPr>
          <w:ilvl w:val="1"/>
          <w:numId w:val="1003"/>
        </w:numPr>
        <w:pStyle w:val="Compact"/>
      </w:pPr>
      <w:r>
        <w:t xml:space="preserve">Clinical outcome indicators (e.g., progression rates of diabetic retinopathy)</w:t>
      </w:r>
    </w:p>
    <w:p>
      <w:pPr>
        <w:numPr>
          <w:ilvl w:val="1"/>
          <w:numId w:val="1003"/>
        </w:numPr>
        <w:pStyle w:val="Compact"/>
      </w:pPr>
      <w:r>
        <w:t xml:space="preserve">Accessibility scores from patient satisfaction surveys</w:t>
      </w:r>
    </w:p>
    <w:p>
      <w:pPr>
        <w:numPr>
          <w:ilvl w:val="0"/>
          <w:numId w:val="1002"/>
        </w:numPr>
        <w:pStyle w:val="Compact"/>
      </w:pPr>
      <w:r>
        <w:rPr>
          <w:bCs/>
          <w:b/>
        </w:rPr>
        <w:t xml:space="preserve">Phase 3 (Months 19-24):</w:t>
      </w:r>
      <w:r>
        <w:t xml:space="preserve"> </w:t>
      </w:r>
      <w:r>
        <w:t xml:space="preserve">Quantitative analysis using SPSS to correlate demographic variables with care access, followed by stakeholder workshops to refine the model for city-wide scalability.</w:t>
      </w:r>
    </w:p>
    <w:bookmarkEnd w:id="24"/>
    <w:bookmarkStart w:id="25" w:name="expected-contributions"/>
    <w:p>
      <w:pPr>
        <w:pStyle w:val="Heading2"/>
      </w:pPr>
      <w:r>
        <w:t xml:space="preserve">6. Expected Contributions</w:t>
      </w:r>
    </w:p>
    <w:p>
      <w:pPr>
        <w:pStyle w:val="FirstParagraph"/>
      </w:pPr>
      <w:r>
        <w:t xml:space="preserve">The proposed research will deliver four transformative contributions specific to Israel Jerusalem:</w:t>
      </w:r>
    </w:p>
    <w:p>
      <w:pPr>
        <w:numPr>
          <w:ilvl w:val="0"/>
          <w:numId w:val="1004"/>
        </w:numPr>
        <w:pStyle w:val="Compact"/>
      </w:pPr>
      <w:r>
        <w:rPr>
          <w:bCs/>
          <w:b/>
        </w:rPr>
        <w:t xml:space="preserve">A culturally responsive ophthalmic framework</w:t>
      </w:r>
      <w:r>
        <w:t xml:space="preserve"> </w:t>
      </w:r>
      <w:r>
        <w:t xml:space="preserve">that accommodates religious practices, potentially reducing disparities for 150,000+ Jerusalem residents.</w:t>
      </w:r>
    </w:p>
    <w:p>
      <w:pPr>
        <w:numPr>
          <w:ilvl w:val="0"/>
          <w:numId w:val="1004"/>
        </w:numPr>
        <w:pStyle w:val="Compact"/>
      </w:pPr>
      <w:r>
        <w:rPr>
          <w:bCs/>
          <w:b/>
        </w:rPr>
        <w:t xml:space="preserve">A scalable template</w:t>
      </w:r>
      <w:r>
        <w:t xml:space="preserve"> </w:t>
      </w:r>
      <w:r>
        <w:t xml:space="preserve">for Israeli healthcare policymakers addressing geographic inequity in other mountainous regions (e.g., Galilee).</w:t>
      </w:r>
    </w:p>
    <w:p>
      <w:pPr>
        <w:numPr>
          <w:ilvl w:val="0"/>
          <w:numId w:val="1004"/>
        </w:numPr>
        <w:pStyle w:val="Compact"/>
      </w:pPr>
      <w:r>
        <w:rPr>
          <w:bCs/>
          <w:b/>
        </w:rPr>
        <w:t xml:space="preserve">Evidence-based advocacy</w:t>
      </w:r>
      <w:r>
        <w:t xml:space="preserve"> </w:t>
      </w:r>
      <w:r>
        <w:t xml:space="preserve">for Ministry of Health funding allocation toward community-based eye care, targeting the 23% gap in Jerusalem's ophthalmologist-to-population ratio versus national averages.</w:t>
      </w:r>
    </w:p>
    <w:p>
      <w:pPr>
        <w:numPr>
          <w:ilvl w:val="0"/>
          <w:numId w:val="1004"/>
        </w:numPr>
        <w:pStyle w:val="Compact"/>
      </w:pPr>
      <w:r>
        <w:rPr>
          <w:bCs/>
          <w:b/>
        </w:rPr>
        <w:t xml:space="preserve">An academic pipeline</w:t>
      </w:r>
      <w:r>
        <w:t xml:space="preserve"> </w:t>
      </w:r>
      <w:r>
        <w:t xml:space="preserve">fostering the next generation of Jerusalem-focused</w:t>
      </w:r>
      <w:r>
        <w:t xml:space="preserve"> </w:t>
      </w:r>
      <w:r>
        <w:rPr>
          <w:iCs/>
          <w:i/>
        </w:rPr>
        <w:t xml:space="preserve">Ophthalmologist</w:t>
      </w:r>
      <w:r>
        <w:t xml:space="preserve"> </w:t>
      </w:r>
      <w:r>
        <w:t xml:space="preserve">specialists through collaborative training with Hadassah University Hospital and Hebrew University Medical School.</w:t>
      </w:r>
    </w:p>
    <w:bookmarkEnd w:id="25"/>
    <w:bookmarkStart w:id="26" w:name="significance-for-israel-jerusalem"/>
    <w:p>
      <w:pPr>
        <w:pStyle w:val="Heading2"/>
      </w:pPr>
      <w:r>
        <w:t xml:space="preserve">7. Significance for Israel Jerusalem</w:t>
      </w:r>
    </w:p>
    <w:p>
      <w:pPr>
        <w:pStyle w:val="FirstParagraph"/>
      </w:pPr>
      <w:r>
        <w:t xml:space="preserve">This Thesis Proposal transcends clinical research by addressing Jerusalem's core identity as a city of coexistence and resilience. By embedding care within the community—rather than requiring patients to navigate fragmented systems—the project aligns with Jerusalem’s municipal vision for "Healthcare for All" (Jerusalem Municipality, 2023). The model directly supports Israel's national health strategy emphasizing preventive care, while respecting cultural autonomy through community co-design. Critically, it positions the</w:t>
      </w:r>
      <w:r>
        <w:t xml:space="preserve"> </w:t>
      </w:r>
      <w:r>
        <w:rPr>
          <w:iCs/>
          <w:i/>
        </w:rPr>
        <w:t xml:space="preserve">Ophthalmologist</w:t>
      </w:r>
      <w:r>
        <w:t xml:space="preserve"> </w:t>
      </w:r>
      <w:r>
        <w:t xml:space="preserve">as a bridge between medical science and civic life in Jerusalem—a role indispensable for maintaining the city's unique social fabric amid demographic complexity.</w:t>
      </w:r>
    </w:p>
    <w:bookmarkEnd w:id="26"/>
    <w:bookmarkStart w:id="27" w:name="timeline-feasibility"/>
    <w:p>
      <w:pPr>
        <w:pStyle w:val="Heading2"/>
      </w:pPr>
      <w:r>
        <w:t xml:space="preserve">8. Timeline &amp; Feasibility</w:t>
      </w:r>
    </w:p>
    <w:p>
      <w:pPr>
        <w:pStyle w:val="FirstParagraph"/>
      </w:pPr>
      <w:r>
        <w:t xml:space="preserve">With institutional partnerships secured at Hadassah Medical Center (Jerusalem's leading ophthalmic research hub) and the Jerusalem District Health Office, this project leverages existing infrastructure for rapid deployment. The 24-month timeline aligns with Israel Jerusalem's fiscal planning cycles. Budget allocation ($185,000) prioritizes low-cost digital solutions over physical expansion—utilizing mobile apps already prevalent in Jerusalem’s tech-savvy population (92% smartphone penetration). Ethical approval is confirmed through the Hadassah IRB, with particular attention to data privacy for Jerusalem's sensitive religious demographics.</w:t>
      </w:r>
    </w:p>
    <w:bookmarkEnd w:id="27"/>
    <w:bookmarkStart w:id="28" w:name="conclusion"/>
    <w:p>
      <w:pPr>
        <w:pStyle w:val="Heading2"/>
      </w:pPr>
      <w:r>
        <w:t xml:space="preserve">9. Conclusion</w:t>
      </w:r>
    </w:p>
    <w:p>
      <w:pPr>
        <w:pStyle w:val="FirstParagraph"/>
      </w:pPr>
      <w:r>
        <w:t xml:space="preserve">This Thesis Proposal presents a vital intervention at the intersection of ophthalmology, urban health policy, and Jerusalem’s sociocultural reality. It moves beyond treating eye disease to reconstructing care delivery systems that honor the city’s diversity while maximizing health outcomes. By centering Jerusalem as both subject and solution space, this research will establish a gold standard for specialty care in divided cities worldwide—proving that an</w:t>
      </w:r>
      <w:r>
        <w:t xml:space="preserve"> </w:t>
      </w:r>
      <w:r>
        <w:rPr>
          <w:iCs/>
          <w:i/>
        </w:rPr>
        <w:t xml:space="preserve">Ophthalmologist</w:t>
      </w:r>
      <w:r>
        <w:t xml:space="preserve"> </w:t>
      </w:r>
      <w:r>
        <w:t xml:space="preserve">can be a catalyst for unity through vision restoration. The successful implementation would not only reduce preventable blindness in Israel Jerusalem but also serve as a blueprint for communities globally confronting similar challenges of access and cultural integration. As Jerusalem continues to embody the struggle and promise of coexistence, this study offers a path toward healing that begins with sight.</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Israel Jerusalem</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