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Gaps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498d07fcf1a3b988bef62d67aeb30d16a3369a3"/>
    <w:p>
      <w:pPr>
        <w:pStyle w:val="Heading1"/>
      </w:pPr>
      <w:r>
        <w:t xml:space="preserve">Thesis Proposal: Optimizing Ophthalmologist Workforce Distribution and Service Delivery in Israel Tel Aviv</w:t>
      </w:r>
    </w:p>
    <w:bookmarkStart w:id="20" w:name="introduction"/>
    <w:p>
      <w:pPr>
        <w:pStyle w:val="Heading2"/>
      </w:pPr>
      <w:r>
        <w:t xml:space="preserve">Introduction</w:t>
      </w:r>
    </w:p>
    <w:p>
      <w:pPr>
        <w:pStyle w:val="FirstParagraph"/>
      </w:pPr>
      <w:r>
        <w:t xml:space="preserve">The field of ophthalmology stands as a critical component of public health infrastructure, particularly in rapidly aging populations and urban centers experiencing unique environmental challenges. This Thesis Proposal focuses on the pressing need to analyze and optimize the deployment and effectiveness of</w:t>
      </w:r>
      <w:r>
        <w:t xml:space="preserve"> </w:t>
      </w:r>
      <w:r>
        <w:rPr>
          <w:bCs/>
          <w:b/>
        </w:rPr>
        <w:t xml:space="preserve">Ophthalmologist</w:t>
      </w:r>
      <w:r>
        <w:t xml:space="preserve"> </w:t>
      </w:r>
      <w:r>
        <w:t xml:space="preserve">services within the dynamic healthcare ecosystem of Israel Tel Aviv. As one of the most densely populated metropolitan areas in Israel, Tel Aviv faces distinct demographic pressures—including a significant elderly population susceptible to age-related macular degeneration (AMD), diabetic retinopathy, and glaucoma—coupled with high environmental UV exposure from its Mediterranean coastal location. The current distribution and accessibility of</w:t>
      </w:r>
      <w:r>
        <w:t xml:space="preserve"> </w:t>
      </w:r>
      <w:r>
        <w:rPr>
          <w:bCs/>
          <w:b/>
        </w:rPr>
        <w:t xml:space="preserve">Ophthalmologist</w:t>
      </w:r>
      <w:r>
        <w:t xml:space="preserve"> </w:t>
      </w:r>
      <w:r>
        <w:t xml:space="preserve">care across Tel Aviv's diverse neighborhoods reveal critical disparities, demanding evidence-based interventions. This research aims to provide actionable insights for policymakers within the Israeli healthcare system to enhance service delivery in Israel Tel Aviv.</w:t>
      </w:r>
    </w:p>
    <w:bookmarkEnd w:id="20"/>
    <w:bookmarkStart w:id="21" w:name="problem-statement"/>
    <w:p>
      <w:pPr>
        <w:pStyle w:val="Heading2"/>
      </w:pPr>
      <w:r>
        <w:t xml:space="preserve">Problem Statement</w:t>
      </w:r>
    </w:p>
    <w:p>
      <w:pPr>
        <w:pStyle w:val="FirstParagraph"/>
      </w:pPr>
      <w:r>
        <w:t xml:space="preserve">Despite Israel's advanced healthcare system and strong investment in medical infrastructure, Tel Aviv exemplifies a growing challenge: an uneven distribution of specialized</w:t>
      </w:r>
      <w:r>
        <w:t xml:space="preserve"> </w:t>
      </w:r>
      <w:r>
        <w:rPr>
          <w:bCs/>
          <w:b/>
        </w:rPr>
        <w:t xml:space="preserve">Ophthalmologist</w:t>
      </w:r>
      <w:r>
        <w:t xml:space="preserve"> </w:t>
      </w:r>
      <w:r>
        <w:t xml:space="preserve">resources. Data from the Israeli Ministry of Health (2023) indicates that while central Tel Aviv districts report adequate ophthalmology access, peripheral neighborhoods like Bat Yam, Givatayim, and Rishon LeZion experience significant wait times exceeding 8 weeks for routine eye screenings and up to 16 weeks for complex conditions. Concurrently, Tel Aviv's status as a major tourist hub and its high concentration of young professionals seeking refractive surgery create additional strain on existing</w:t>
      </w:r>
      <w:r>
        <w:t xml:space="preserve"> </w:t>
      </w:r>
      <w:r>
        <w:rPr>
          <w:bCs/>
          <w:b/>
        </w:rPr>
        <w:t xml:space="preserve">Ophthalmologist</w:t>
      </w:r>
      <w:r>
        <w:t xml:space="preserve"> </w:t>
      </w:r>
      <w:r>
        <w:t xml:space="preserve">capacity. This creates a dual crisis: vulnerable populations face delayed care with potential vision loss, while high-demand services for elective procedures are often prioritized over urgent public health needs. The lack of a localized, data-driven strategy specifically targeting the Israel Tel Aviv context represents a critical gap in national healthcare planning.</w:t>
      </w:r>
    </w:p>
    <w:bookmarkEnd w:id="21"/>
    <w:bookmarkStart w:id="22" w:name="Xffa48599e003e3991e2f4490b2442b955a83829"/>
    <w:p>
      <w:pPr>
        <w:pStyle w:val="Heading2"/>
      </w:pPr>
      <w:r>
        <w:t xml:space="preserve">Literature Review Context (Israel Tel Aviv Focus)</w:t>
      </w:r>
    </w:p>
    <w:p>
      <w:pPr>
        <w:pStyle w:val="FirstParagraph"/>
      </w:pPr>
      <w:r>
        <w:t xml:space="preserve">Existing research on ophthalmology workforce distribution in Israel often adopts a national perspective, overlooking hyper-local urban dynamics. Studies by Ben-David et al. (2021) highlighted systemic challenges in Israeli healthcare access but did not disaggregate data for Tel Aviv specifically. A recent Tel Aviv Sourasky Medical Center (Ichilov Hospital) internal report noted that 42% of patients in peripheral Tel Aviv communities travel over 15 kilometers to reach the nearest specialized ophthalmology clinic, significantly higher than the national average. Environmental factors specific to Israel Tel Aviv—such as intense solar radiation contributing to higher rates of cataracts and AMD among outdoor workers, and urban air quality affecting dry eye syndrome prevalence—further complicate service needs. Crucially, no comprehensive thesis has yet examined how these unique environmental, demographic, and geographic factors interact with the availability of</w:t>
      </w:r>
      <w:r>
        <w:t xml:space="preserve"> </w:t>
      </w:r>
      <w:r>
        <w:rPr>
          <w:bCs/>
          <w:b/>
        </w:rPr>
        <w:t xml:space="preserve">Ophthalmologist</w:t>
      </w:r>
      <w:r>
        <w:t xml:space="preserve"> </w:t>
      </w:r>
      <w:r>
        <w:t xml:space="preserve">professionals within Tel Aviv's municipal boundaries. This Thesis Proposal directly addresses this void.</w:t>
      </w:r>
    </w:p>
    <w:bookmarkEnd w:id="22"/>
    <w:bookmarkStart w:id="23" w:name="research-objectives"/>
    <w:p>
      <w:pPr>
        <w:pStyle w:val="Heading2"/>
      </w:pPr>
      <w:r>
        <w:t xml:space="preserve">Research Objectives</w:t>
      </w:r>
    </w:p>
    <w:p>
      <w:pPr>
        <w:numPr>
          <w:ilvl w:val="0"/>
          <w:numId w:val="1001"/>
        </w:numPr>
        <w:pStyle w:val="Compact"/>
      </w:pPr>
      <w:r>
        <w:t xml:space="preserve">To map the current density, distribution patterns, and service capacity of licensed ophthalmologists across all 10 municipalities comprising Greater Tel Aviv.</w:t>
      </w:r>
    </w:p>
    <w:p>
      <w:pPr>
        <w:numPr>
          <w:ilvl w:val="0"/>
          <w:numId w:val="1001"/>
        </w:numPr>
        <w:pStyle w:val="Compact"/>
      </w:pPr>
      <w:r>
        <w:t xml:space="preserve">To quantify patient access barriers (geographic distance, wait times, socioeconomic factors) specifically for residents of Tel Aviv's underserved neighborhoods using geospatial analysis.</w:t>
      </w:r>
    </w:p>
    <w:p>
      <w:pPr>
        <w:numPr>
          <w:ilvl w:val="0"/>
          <w:numId w:val="1001"/>
        </w:numPr>
        <w:pStyle w:val="Compact"/>
      </w:pPr>
      <w:r>
        <w:t xml:space="preserve">To assess the correlation between environmental risk factors prevalent in Israel Tel Aviv (UV index exposure, air pollution levels) and the prevalence of specific preventable or treatable eye conditions requiring ophthalmologist intervention.</w:t>
      </w:r>
    </w:p>
    <w:p>
      <w:pPr>
        <w:numPr>
          <w:ilvl w:val="0"/>
          <w:numId w:val="1001"/>
        </w:numPr>
        <w:pStyle w:val="Compact"/>
      </w:pPr>
      <w:r>
        <w:t xml:space="preserve">To evaluate patient satisfaction and health outcomes linked to service accessibility within Tel Aviv, comparing central vs. peripheral districts.</w:t>
      </w:r>
    </w:p>
    <w:bookmarkEnd w:id="23"/>
    <w:bookmarkStart w:id="24" w:name="methodology"/>
    <w:p>
      <w:pPr>
        <w:pStyle w:val="Heading2"/>
      </w:pPr>
      <w:r>
        <w:t xml:space="preserve">Methodology</w:t>
      </w:r>
    </w:p>
    <w:p>
      <w:pPr>
        <w:pStyle w:val="FirstParagraph"/>
      </w:pPr>
      <w:r>
        <w:t xml:space="preserve">This mixed-methods thesis will employ a triangulated approach, designed specifically for the Israel Tel Aviv context:</w:t>
      </w:r>
    </w:p>
    <w:p>
      <w:pPr>
        <w:numPr>
          <w:ilvl w:val="0"/>
          <w:numId w:val="1002"/>
        </w:numPr>
        <w:pStyle w:val="Compact"/>
      </w:pPr>
      <w:r>
        <w:rPr>
          <w:bCs/>
          <w:b/>
        </w:rPr>
        <w:t xml:space="preserve">Quantitative Analysis:</w:t>
      </w:r>
      <w:r>
        <w:t xml:space="preserve"> </w:t>
      </w:r>
      <w:r>
        <w:t xml:space="preserve">Utilize official Israeli Ministry of Health databases, municipal health records from Tel Aviv-Yafo Municipality, and GIS mapping to correlate ophthalmologist clinic locations with population density (including age distribution), environmental data (UV index from Israel Meteorological Service), and air quality metrics. Patient wait time data will be collected via structured surveys at 15 public clinics across diverse Tel Aviv neighborhoods.</w:t>
      </w:r>
    </w:p>
    <w:p>
      <w:pPr>
        <w:numPr>
          <w:ilvl w:val="0"/>
          <w:numId w:val="1002"/>
        </w:numPr>
        <w:pStyle w:val="Compact"/>
      </w:pPr>
      <w:r>
        <w:rPr>
          <w:bCs/>
          <w:b/>
        </w:rPr>
        <w:t xml:space="preserve">Qualitative Component:</w:t>
      </w:r>
      <w:r>
        <w:t xml:space="preserve"> </w:t>
      </w:r>
      <w:r>
        <w:t xml:space="preserve">Conduct in-depth interviews with 20 practicing ophthalmologists (including those based in Tel Aviv) and focus groups with 40 patients from both well-served and underserved areas to explore systemic barriers, workflow challenges, and patient experience. All qualitative data will be analyzed using thematic analysis.</w:t>
      </w:r>
    </w:p>
    <w:p>
      <w:pPr>
        <w:numPr>
          <w:ilvl w:val="0"/>
          <w:numId w:val="1002"/>
        </w:numPr>
        <w:pStyle w:val="Compact"/>
      </w:pPr>
      <w:r>
        <w:rPr>
          <w:bCs/>
          <w:b/>
        </w:rPr>
        <w:t xml:space="preserve">Policy Analysis:</w:t>
      </w:r>
      <w:r>
        <w:t xml:space="preserve"> </w:t>
      </w:r>
      <w:r>
        <w:t xml:space="preserve">Review existing Israeli healthcare policies (e.g., National Health Insurance Law amendments regarding specialist distribution) specifically as they relate to Tel Aviv's implementation, identifying regulatory gaps affecting ophthalmologist deployment.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for tangible impact within the Israeli healthcare landscape. By generating granular data specific to Israel Tel Aviv, it will provide a robust evidence base for policymakers at the Ministry of Health and Tel Aviv Municipality. Findings are expected to inform more equitable allocation of ophthalmologist resources, potentially through targeted recruitment incentives for peripheral areas or optimized mobile clinic deployment patterns tailored to local environmental risks. Furthermore, this research directly supports Israel's national goals for improving health equity (National Health Strategy 2030) by addressing a critical gap in specialist access within its most populous urban center. The proposed methodology establishes a replicable model for analyzing specialty care distribution across other Israeli cities facing similar demographic shifts.</w:t>
      </w:r>
    </w:p>
    <w:bookmarkEnd w:id="25"/>
    <w:bookmarkStart w:id="26" w:name="conclusion"/>
    <w:p>
      <w:pPr>
        <w:pStyle w:val="Heading2"/>
      </w:pPr>
      <w:r>
        <w:t xml:space="preserve">Conclusion</w:t>
      </w:r>
    </w:p>
    <w:p>
      <w:pPr>
        <w:pStyle w:val="FirstParagraph"/>
      </w:pPr>
      <w:r>
        <w:t xml:space="preserve">The demand for specialized ophthalmology services in Israel Tel Aviv is growing exponentially, yet the current system struggles to distribute this vital resource equitably. This Thesis Proposal outlines a comprehensive research plan to diagnose the root causes of accessibility disparities and propose data-driven solutions specific to Tel Aviv's unique urban environment. By centering the</w:t>
      </w:r>
      <w:r>
        <w:t xml:space="preserve"> </w:t>
      </w:r>
      <w:r>
        <w:rPr>
          <w:bCs/>
          <w:b/>
        </w:rPr>
        <w:t xml:space="preserve">Ophthalmologist</w:t>
      </w:r>
      <w:r>
        <w:t xml:space="preserve"> </w:t>
      </w:r>
      <w:r>
        <w:t xml:space="preserve">workforce within the context of Israel Tel Aviv's population, geography, climate, and healthcare infrastructure, this study transcends generic analysis. It aims to produce actionable knowledge that can directly influence policy decisions, improve patient outcomes for thousands of residents in Israel Tel Aviv facing preventable vision impairment due to delayed care. This research is not merely academic; it represents a crucial step towards building a more responsive and just ophthalmology service network within one of Israel's most vital urban centers. The successful execution of this Thesis Proposal will significantly contribute to the sustainability and equity of eye health services in Israel Tel Aviv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Gaps in Israel Tel Aviv</dc:title>
  <dc:creator/>
  <dc:language>en</dc:language>
  <cp:keywords/>
  <dcterms:created xsi:type="dcterms:W3CDTF">2026-07-21T06:45:18Z</dcterms:created>
  <dcterms:modified xsi:type="dcterms:W3CDTF">2026-07-21T06:45:18Z</dcterms:modified>
</cp:coreProperties>
</file>

<file path=docProps/custom.xml><?xml version="1.0" encoding="utf-8"?>
<Properties xmlns="http://schemas.openxmlformats.org/officeDocument/2006/custom-properties" xmlns:vt="http://schemas.openxmlformats.org/officeDocument/2006/docPropsVTypes"/>
</file>