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8c2d612a2d0187b305da30a1f89dbe762c195d1"/>
    <w:p>
      <w:pPr>
        <w:pStyle w:val="Heading1"/>
      </w:pPr>
      <w:r>
        <w:t xml:space="preserve">Thesis Proposal: Enhancing Ophthalmic Care Accessibility Through Strategic Workforce Development in Abidjan, Ivory Coast</w:t>
      </w:r>
    </w:p>
    <w:bookmarkStart w:id="20" w:name="introduction"/>
    <w:p>
      <w:pPr>
        <w:pStyle w:val="Heading2"/>
      </w:pPr>
      <w:r>
        <w:t xml:space="preserve">Introduction</w:t>
      </w:r>
    </w:p>
    <w:p>
      <w:pPr>
        <w:pStyle w:val="FirstParagraph"/>
      </w:pPr>
      <w:r>
        <w:t xml:space="preserve">The burden of visual impairment and preventable blindness in sub-Saharan Africa remains disproportionately high, with Ivory Coast standing at the forefront of this public health crisis. As the economic capital of Ivory Coast, Abidjan faces critical challenges in eye healthcare delivery due to an acute shortage of trained ophthalmologists. This thesis proposal addresses the urgent need for a comprehensive analysis and evidence-based strategy to strengthen ophthalmologist capacity within Abidjan's healthcare ecosystem. With over 50% of visual impairment in Ivory Coast being avoidable through timely intervention, the scarcity of specialized eye care professionals directly compromises national health goals and Sustainable Development Goal 3 (Good Health and Well-being). This research positions itself at the intersection of medical workforce planning, urban health infrastructure, and socioeconomic development specifically within Abidjan's unique context.</w:t>
      </w:r>
    </w:p>
    <w:bookmarkEnd w:id="20"/>
    <w:bookmarkStart w:id="21" w:name="problem-statement"/>
    <w:p>
      <w:pPr>
        <w:pStyle w:val="Heading2"/>
      </w:pPr>
      <w:r>
        <w:t xml:space="preserve">Problem Statement</w:t>
      </w:r>
    </w:p>
    <w:p>
      <w:pPr>
        <w:pStyle w:val="FirstParagraph"/>
      </w:pPr>
      <w:r>
        <w:t xml:space="preserve">Ivory Coast currently faces a severe deficit in ophthalmologists, with an estimated ratio of 1 ophthalmologist per 500,000 people—far below the World Health Organization's recommended minimum of 1:50,000. In Abidjan alone, where over 6 million residents reside and health facilities concentrate, this shortage manifests as overcrowded clinics, extended waiting periods exceeding six months for specialist consultations, and high rates of advanced-stage eye diseases at presentation. The consequences are stark: cataract blindness affects approximately 120,000 Ivoirian citizens annually, with Abidjan's urban poor disproportionately impacted due to geographical and financial barriers. Current government initiatives lack granular data on ophthalmologist distribution patterns across Abidjan's districts (e.g., Yopougon vs. Plateau), training bottlenecks in local medical schools, and the socio-economic factors deterring specialists from practicing in underserved areas. Without targeted intervention grounded in localized evidence, this crisis will escalate with Abidjan's rapid urbanization.</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and caseload capacity of all certified ophthalmologists across Abidjan's public and private healthcare facilities.</w:t>
      </w:r>
    </w:p>
    <w:p>
      <w:pPr>
        <w:numPr>
          <w:ilvl w:val="0"/>
          <w:numId w:val="1001"/>
        </w:numPr>
        <w:pStyle w:val="Compact"/>
      </w:pPr>
      <w:r>
        <w:t xml:space="preserve">To identify systemic barriers (training, retention, infrastructure) affecting ophthalmologist deployment in Abidjan through stakeholder analysis.</w:t>
      </w:r>
    </w:p>
    <w:p>
      <w:pPr>
        <w:numPr>
          <w:ilvl w:val="0"/>
          <w:numId w:val="1001"/>
        </w:numPr>
        <w:pStyle w:val="Compact"/>
      </w:pPr>
      <w:r>
        <w:t xml:space="preserve">To assess patient access patterns using geospatial analysis of eye care utilization in high-need neighborhoods.</w:t>
      </w:r>
    </w:p>
    <w:p>
      <w:pPr>
        <w:numPr>
          <w:ilvl w:val="0"/>
          <w:numId w:val="1001"/>
        </w:numPr>
        <w:pStyle w:val="Compact"/>
      </w:pPr>
      <w:r>
        <w:t xml:space="preserve">To develop a data-driven framework for strategic ophthalmologist workforce allocation aligned with Abidjan's demographic and disease burden profiles.</w:t>
      </w:r>
    </w:p>
    <w:bookmarkEnd w:id="22"/>
    <w:bookmarkStart w:id="23" w:name="literature-review-key-gaps"/>
    <w:p>
      <w:pPr>
        <w:pStyle w:val="Heading2"/>
      </w:pPr>
      <w:r>
        <w:t xml:space="preserve">Literature Review (Key Gaps)</w:t>
      </w:r>
    </w:p>
    <w:p>
      <w:pPr>
        <w:pStyle w:val="FirstParagraph"/>
      </w:pPr>
      <w:r>
        <w:t xml:space="preserve">Existing literature on African eye health (e.g., Mwachiro et al., 2019) highlights continental shortages but lacks hyperlocal analysis. Studies in Kenya and Ghana provide transferable models, yet fail to account for Ivory Coast's unique political economy or Abidjan's complex urban geography. Crucially, no research has examined the specific attrition rates of ophthalmologists trained at Abidjan's École de Santé Publique (ESP) or evaluated how national policies like the National Eye Care Program (2015-2030) are implemented at the municipal level. This gap is critical: Ivory Coast's healthcare system operates under a decentralization framework where Abidjan, as a special economic zone, requires tailored solutions distinct from rural regions. Our study bridges this by integrating public health policy analysis with real-time field data collection in Abidjan.</w:t>
      </w:r>
    </w:p>
    <w:bookmarkEnd w:id="23"/>
    <w:bookmarkStart w:id="24" w:name="methodology"/>
    <w:p>
      <w:pPr>
        <w:pStyle w:val="Heading2"/>
      </w:pPr>
      <w:r>
        <w:t xml:space="preserve">Methodology</w:t>
      </w:r>
    </w:p>
    <w:p>
      <w:pPr>
        <w:pStyle w:val="FirstParagraph"/>
      </w:pPr>
      <w:r>
        <w:t xml:space="preserve">This mixed-methods research employs a three-phase approach over 18 months:</w:t>
      </w:r>
    </w:p>
    <w:p>
      <w:pPr>
        <w:numPr>
          <w:ilvl w:val="0"/>
          <w:numId w:val="1002"/>
        </w:numPr>
        <w:pStyle w:val="Compact"/>
      </w:pPr>
      <w:r>
        <w:rPr>
          <w:bCs/>
          <w:b/>
        </w:rPr>
        <w:t xml:space="preserve">Phase 1 (Months 1-4):</w:t>
      </w:r>
      <w:r>
        <w:t xml:space="preserve"> </w:t>
      </w:r>
      <w:r>
        <w:t xml:space="preserve">Quantitative spatial analysis using GIS mapping of all ophthalmologist locations against population density, poverty indices (from National Institute of Statistics), and disease prevalence data from Abidjan's Regional Health Directorate.</w:t>
      </w:r>
    </w:p>
    <w:p>
      <w:pPr>
        <w:numPr>
          <w:ilvl w:val="0"/>
          <w:numId w:val="1002"/>
        </w:numPr>
        <w:pStyle w:val="Compact"/>
      </w:pPr>
      <w:r>
        <w:rPr>
          <w:bCs/>
          <w:b/>
        </w:rPr>
        <w:t xml:space="preserve">Phase 2 (Months 5-10):</w:t>
      </w:r>
      <w:r>
        <w:t xml:space="preserve"> </w:t>
      </w:r>
      <w:r>
        <w:t xml:space="preserve">Qualitative stakeholder engagement including semi-structured interviews with 30+ ophthalmologists at CHU, private clinics, and NGOs; focus groups with patients from low-income districts (e.g., Treichville, Adjame); and policy document review of Ivory Coast's Ministry of Health.</w:t>
      </w:r>
    </w:p>
    <w:p>
      <w:pPr>
        <w:numPr>
          <w:ilvl w:val="0"/>
          <w:numId w:val="1002"/>
        </w:numPr>
        <w:pStyle w:val="Compact"/>
      </w:pPr>
      <w:r>
        <w:rPr>
          <w:bCs/>
          <w:b/>
        </w:rPr>
        <w:t xml:space="preserve">Phase 3 (Months 11-18):</w:t>
      </w:r>
      <w:r>
        <w:t xml:space="preserve"> </w:t>
      </w:r>
      <w:r>
        <w:t xml:space="preserve">Development and validation of a predictive workforce model using statistical software (R/Python) to simulate optimal ophthalmologist placement scenarios under Abidjan's resource constraints.</w:t>
      </w:r>
    </w:p>
    <w:p>
      <w:pPr>
        <w:pStyle w:val="FirstParagraph"/>
      </w:pPr>
      <w:r>
        <w:t xml:space="preserve">Data collection will adhere to ICH-GCP guidelines, with ethical approval sought from the University of Abidjan (UAC) Ethics Committee. All interviews will be audio-recorded and transcribed in French/English for thematic analysis using NVivo software.</w:t>
      </w:r>
    </w:p>
    <w:bookmarkEnd w:id="24"/>
    <w:bookmarkStart w:id="25" w:name="expected-contributions"/>
    <w:p>
      <w:pPr>
        <w:pStyle w:val="Heading2"/>
      </w:pPr>
      <w:r>
        <w:t xml:space="preserve">Expected Contributions</w:t>
      </w:r>
    </w:p>
    <w:p>
      <w:pPr>
        <w:pStyle w:val="FirstParagraph"/>
      </w:pPr>
      <w:r>
        <w:t xml:space="preserve">This thesis offers three transformative contributions to ophthalmology and public health in Ivory Coast:</w:t>
      </w:r>
    </w:p>
    <w:p>
      <w:pPr>
        <w:numPr>
          <w:ilvl w:val="0"/>
          <w:numId w:val="1003"/>
        </w:numPr>
        <w:pStyle w:val="Compact"/>
      </w:pPr>
      <w:r>
        <w:rPr>
          <w:bCs/>
          <w:b/>
        </w:rPr>
        <w:t xml:space="preserve">Policymaking Impact:</w:t>
      </w:r>
      <w:r>
        <w:t xml:space="preserve"> </w:t>
      </w:r>
      <w:r>
        <w:t xml:space="preserve">The spatial workforce model will directly inform the Ministry of Health's revision of the National Eye Care Program, enabling evidence-based allocation of resources to high-need zones like Abidjan's peri-urban settlements.</w:t>
      </w:r>
    </w:p>
    <w:p>
      <w:pPr>
        <w:numPr>
          <w:ilvl w:val="0"/>
          <w:numId w:val="1003"/>
        </w:numPr>
        <w:pStyle w:val="Compact"/>
      </w:pPr>
      <w:r>
        <w:rPr>
          <w:bCs/>
          <w:b/>
        </w:rPr>
        <w:t xml:space="preserve">Academic Innovation:</w:t>
      </w:r>
      <w:r>
        <w:t xml:space="preserve"> </w:t>
      </w:r>
      <w:r>
        <w:t xml:space="preserve">A novel framework integrating geospatial analysis with health system barriers—addressing a critical gap in global ophthalmic workforce research applicable to other West African cities.</w:t>
      </w:r>
    </w:p>
    <w:p>
      <w:pPr>
        <w:numPr>
          <w:ilvl w:val="0"/>
          <w:numId w:val="1003"/>
        </w:numPr>
        <w:pStyle w:val="Compact"/>
      </w:pPr>
      <w:r>
        <w:rPr>
          <w:bCs/>
          <w:b/>
        </w:rPr>
        <w:t xml:space="preserve">Local Capacity Building:</w:t>
      </w:r>
      <w:r>
        <w:t xml:space="preserve"> </w:t>
      </w:r>
      <w:r>
        <w:t xml:space="preserve">Recommendations will include actionable pathways for Abidjan's medical schools (e.g., UAC Faculty of Medicine) to scale ophthalmology training, potentially reducing future recruitment costs by 25% through targeted scholarships for Ivoirian students.</w:t>
      </w:r>
    </w:p>
    <w:bookmarkEnd w:id="25"/>
    <w:bookmarkStart w:id="26" w:name="tentative-timeline"/>
    <w:p>
      <w:pPr>
        <w:pStyle w:val="Heading2"/>
      </w:pPr>
      <w:r>
        <w:t xml:space="preserve">Tentative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1-4</w:t>
            </w:r>
          </w:p>
        </w:tc>
        <w:tc>
          <w:tcPr/>
          <w:p>
            <w:pPr>
              <w:pStyle w:val="Compact"/>
              <w:jc w:val="left"/>
            </w:pPr>
            <w:r>
              <w:t xml:space="preserve">Literature review, GIS data acquisition, ethical approval</w:t>
            </w:r>
          </w:p>
        </w:tc>
      </w:tr>
      <w:tr>
        <w:tc>
          <w:tcPr/>
          <w:p>
            <w:pPr>
              <w:pStyle w:val="Compact"/>
              <w:jc w:val="left"/>
            </w:pPr>
            <w:r>
              <w:t xml:space="preserve">5-8</w:t>
            </w:r>
          </w:p>
        </w:tc>
        <w:tc>
          <w:tcPr/>
          <w:p>
            <w:pPr>
              <w:pStyle w:val="Compact"/>
              <w:jc w:val="left"/>
            </w:pPr>
            <w:r>
              <w:t xml:space="preserve">Ophthalmologist mapping; stakeholder recruitment; field interviews</w:t>
            </w:r>
          </w:p>
        </w:tc>
      </w:tr>
      <w:tr>
        <w:tc>
          <w:tcPr/>
          <w:p>
            <w:pPr>
              <w:pStyle w:val="Compact"/>
              <w:jc w:val="left"/>
            </w:pPr>
            <w:r>
              <w:t xml:space="preserve">9-12</w:t>
            </w:r>
          </w:p>
        </w:tc>
        <w:tc>
          <w:tcPr/>
          <w:p>
            <w:pPr>
              <w:pStyle w:val="Compact"/>
              <w:jc w:val="left"/>
            </w:pPr>
            <w:r>
              <w:t xml:space="preserve">Data analysis; draft model framework</w:t>
            </w:r>
          </w:p>
        </w:tc>
      </w:tr>
      <w:tr>
        <w:tc>
          <w:tcPr/>
          <w:p>
            <w:pPr>
              <w:pStyle w:val="Compact"/>
              <w:jc w:val="left"/>
            </w:pPr>
            <w:r>
              <w:t xml:space="preserve">13-16</w:t>
            </w:r>
          </w:p>
        </w:tc>
        <w:tc>
          <w:tcPr/>
          <w:p>
            <w:pPr>
              <w:pStyle w:val="Compact"/>
              <w:jc w:val="left"/>
            </w:pPr>
            <w:r>
              <w:t xml:space="preserve">Stakeholder validation workshop (Abidjan); model refinement</w:t>
            </w:r>
          </w:p>
        </w:tc>
      </w:tr>
      <w:tr>
        <w:tc>
          <w:tcPr/>
          <w:p>
            <w:pPr>
              <w:pStyle w:val="Compact"/>
              <w:jc w:val="left"/>
            </w:pPr>
            <w:r>
              <w:t xml:space="preserve">17-18</w:t>
            </w:r>
          </w:p>
        </w:tc>
        <w:tc>
          <w:tcPr/>
          <w:p>
            <w:pPr>
              <w:pStyle w:val="Compact"/>
              <w:jc w:val="left"/>
            </w:pPr>
            <w:r>
              <w:t xml:space="preserve">Dissertation writing; final policy brief for Ministry of Health</w:t>
            </w:r>
          </w:p>
        </w:tc>
      </w:tr>
    </w:tbl>
    <w:bookmarkEnd w:id="26"/>
    <w:bookmarkStart w:id="27" w:name="conclusion"/>
    <w:p>
      <w:pPr>
        <w:pStyle w:val="Heading2"/>
      </w:pPr>
      <w:r>
        <w:t xml:space="preserve">Conclusion</w:t>
      </w:r>
    </w:p>
    <w:p>
      <w:pPr>
        <w:pStyle w:val="FirstParagraph"/>
      </w:pPr>
      <w:r>
        <w:t xml:space="preserve">The critical shortage of ophthalmologists in Abidjan, Ivory Coast demands immediate, context-specific research. This thesis proposal establishes a rigorous methodology to transform fragmented eye care services into an equitable system prioritizing Abidjan's most vulnerable populations. By centering the role of the ophthalmologist within Ivory Coast's urban health landscape and grounding solutions in localized data—not generic continental models—we aim to generate scalable strategies that reduce avoidable blindness while strengthening national health security. The findings will resonate beyond Ivory Coast, offering a replicable blueprint for cities across sub-Saharan Africa grappling with similar workforce imbalances. Ultimately, this work is not merely an academic exercise but a vital step toward fulfilling the promise of universal eye health coverage in Abidjan—a cornerstone of sustainable development in modern Ivory Coast.</w:t>
      </w:r>
    </w:p>
    <w:bookmarkEnd w:id="27"/>
    <w:bookmarkStart w:id="28" w:name="references-selected"/>
    <w:p>
      <w:pPr>
        <w:pStyle w:val="Heading2"/>
      </w:pPr>
      <w:r>
        <w:t xml:space="preserve">References (Selected)</w:t>
      </w:r>
    </w:p>
    <w:p>
      <w:pPr>
        <w:numPr>
          <w:ilvl w:val="0"/>
          <w:numId w:val="1004"/>
        </w:numPr>
        <w:pStyle w:val="Compact"/>
      </w:pPr>
      <w:r>
        <w:t xml:space="preserve">Mwachiro, A., et al. (2019). "Ophthalmic Workforce Shortages in Africa: A Review." *Journal of Global Health*, 9(1), 010476.</w:t>
      </w:r>
    </w:p>
    <w:p>
      <w:pPr>
        <w:numPr>
          <w:ilvl w:val="0"/>
          <w:numId w:val="1004"/>
        </w:numPr>
        <w:pStyle w:val="Compact"/>
      </w:pPr>
      <w:r>
        <w:t xml:space="preserve">Ivory Coast Ministry of Health. (2023). *National Eye Care Program Report*. Abidjan: Ministry Publications.</w:t>
      </w:r>
    </w:p>
    <w:p>
      <w:pPr>
        <w:numPr>
          <w:ilvl w:val="0"/>
          <w:numId w:val="1004"/>
        </w:numPr>
        <w:pStyle w:val="Compact"/>
      </w:pPr>
      <w:r>
        <w:t xml:space="preserve">World Health Organization. (2021). *Global Vision Data: Sub-Saharan Africa*. Geneva: WHO Press.</w:t>
      </w:r>
    </w:p>
    <w:p>
      <w:pPr>
        <w:numPr>
          <w:ilvl w:val="0"/>
          <w:numId w:val="1004"/>
        </w:numPr>
        <w:pStyle w:val="Compact"/>
      </w:pPr>
      <w:r>
        <w:t xml:space="preserve">Kouassi, K. A., et al. (2020). "Urban Eye Care Access in Abidjan." *West African Journal of Medicine*, 39(4), 51-58.</w:t>
      </w:r>
    </w:p>
    <w:p>
      <w:pPr>
        <w:pStyle w:val="FirstParagraph"/>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Abidjan, Ivory Coast</dc:title>
  <dc:creator/>
  <dc:language>en</dc:language>
  <cp:keywords/>
  <dcterms:created xsi:type="dcterms:W3CDTF">2026-05-30T13:55:33Z</dcterms:created>
  <dcterms:modified xsi:type="dcterms:W3CDTF">2026-05-30T13:55:33Z</dcterms:modified>
</cp:coreProperties>
</file>

<file path=docProps/custom.xml><?xml version="1.0" encoding="utf-8"?>
<Properties xmlns="http://schemas.openxmlformats.org/officeDocument/2006/custom-properties" xmlns:vt="http://schemas.openxmlformats.org/officeDocument/2006/docPropsVTypes"/>
</file>