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Japan</w:t>
      </w:r>
      <w:r>
        <w:t xml:space="preserve"> </w:t>
      </w:r>
      <w:r>
        <w:t xml:space="preserve">Kyoto</w:t>
      </w:r>
    </w:p>
    <w:bookmarkStart w:id="26" w:name="X071531d6197bfd67b5e444005642758522b293a"/>
    <w:p>
      <w:pPr>
        <w:pStyle w:val="Heading1"/>
      </w:pPr>
      <w:r>
        <w:t xml:space="preserve">Thesis Proposal: Evaluating the Role and Challenges of Ophthalmologists in Japan Kyoto's Evolving Healthcare Landscape</w:t>
      </w:r>
    </w:p>
    <w:bookmarkStart w:id="20" w:name="introduction-and-research-context"/>
    <w:p>
      <w:pPr>
        <w:pStyle w:val="Heading2"/>
      </w:pPr>
      <w:r>
        <w:t xml:space="preserve">Introduction and Research Context</w:t>
      </w:r>
    </w:p>
    <w:p>
      <w:pPr>
        <w:pStyle w:val="FirstParagraph"/>
      </w:pPr>
      <w:r>
        <w:t xml:space="preserve">The rapid demographic shift toward an aging population in Japan presents unprecedented challenges for specialized healthcare services, particularly ophthalmology. With Kyoto Prefecture experiencing one of the nation’s highest proportions of residents aged 65+ (exceeding 35% as of 2023), the demand for skilled Ophthalmologist services is escalating at a critical pace. This Thesis Proposal outlines a rigorous study focused on understanding the unique operational, cultural, and systemic barriers faced by Ophthalmologists practicing within Japan Kyoto. Unlike metropolitan centers like Tokyo or Osaka, Kyoto’s healthcare ecosystem blends centuries-old traditions with cutting-edge medical technology in a city where historical preservation often intersects with modern health infrastructure. The central research question posits:</w:t>
      </w:r>
      <w:r>
        <w:t xml:space="preserve"> </w:t>
      </w:r>
      <w:r>
        <w:rPr>
          <w:iCs/>
          <w:i/>
        </w:rPr>
        <w:t xml:space="preserve">How can the delivery of ophthalmological care by Ophthalmologists in Japan Kyoto be optimized to address the aging population's needs while respecting local cultural contexts and healthcare resource constraints?</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Japanese ophthalmology predominantly focuses on national statistics or urban centers, overlooking Kyoto’s distinct socio-geographic profile. Studies by the Japan Ophthalmological Society (JOS, 2021) highlight a nationwide shortage of Ophthalmologists—averaging 1.8 per 100,000 people—but fail to disaggregate data for Kyoto. Crucially, Kyoto’s unique characteristics compound this scarcity: its dense historical districts (e.g., Gion), significant rural hinterlands like the Katsura River valleys, and high concentration of elderly residents who often prefer traditional care approaches. A 2022 study by Kyoto University Hospital noted that 47% of patients over 75 delay consultations due to transportation barriers—a problem less pronounced in Tokyo’s subway-centric system. This gap necessitates a localized Thesis Proposal specifically examining Japan Kyoto’s Ophthalmologist workforce, as national policies rarely account for regional nuances. The proposed research will bridge this void by centering on Kyoto as the primary case study.</w:t>
      </w:r>
    </w:p>
    <w:bookmarkEnd w:id="21"/>
    <w:bookmarkStart w:id="22" w:name="research-objectives-and-methodology"/>
    <w:p>
      <w:pPr>
        <w:pStyle w:val="Heading2"/>
      </w:pPr>
      <w:r>
        <w:t xml:space="preserve">Research Objectives and Methodology</w:t>
      </w:r>
    </w:p>
    <w:p>
      <w:pPr>
        <w:pStyle w:val="FirstParagraph"/>
      </w:pPr>
      <w:r>
        <w:t xml:space="preserve">This Thesis Proposal employs a mixed-methods approach to comprehensively analyze the Ophthalmologist experience in Japan Kyoto. Primary objectives include: (1) quantifying current ophthalmological service accessibility across Kyoto’s urban, suburban, and rural zones; (2) identifying systemic bottlenecks in patient pathways through qualitative interviews with 30 certified Ophthalmologists at key institutions (Kyoto University Hospital, Kyoto Prefectural University of Medicine Eye Clinic, and 5 selected private practices); and (3) assessing cultural factors influencing patient-doctor dynamics in Kyoto’s context. The methodology integrates spatial analysis using GIS mapping of clinic locations against elderly population density data from the Kyoto City Bureau of Health, alongside semi-structured interviews exploring themes like "integration of traditional wellness concepts into modern eye care" and "workload management amid staffing shortages." Data collection will occur over 10 months in 2025, ensuring alignment with Japan’s National Health Insurance cycle. Ethical clearance will be obtained from Kyoto University’s Institutional Review Board (IRB), prioritizing patient anonymity as per Japanese Medical Ethics guidelines.</w:t>
      </w:r>
    </w:p>
    <w:bookmarkEnd w:id="22"/>
    <w:bookmarkStart w:id="23" w:name="expected-contributions-and-significance"/>
    <w:p>
      <w:pPr>
        <w:pStyle w:val="Heading2"/>
      </w:pPr>
      <w:r>
        <w:t xml:space="preserve">Expected Contributions and Significance</w:t>
      </w:r>
    </w:p>
    <w:p>
      <w:pPr>
        <w:pStyle w:val="FirstParagraph"/>
      </w:pPr>
      <w:r>
        <w:t xml:space="preserve">The anticipated outcomes of this Thesis Proposal hold transformative potential for both Japan Kyoto and broader national healthcare strategy. Quantitatively, the research will produce the first granular map of Ophthalmologist service gaps in Kyoto, directly informing local government resource allocation (e.g., targeting mobile clinics to rural areas like Yamasaki). Qualitatively, insights into how Kyoto-based Ophthalmologists navigate cultural expectations—such as prioritizing family involvement in treatment decisions or adapting communication styles for elderly patients—will refine clinical training curricula at institutions like Kyoto Prefectural University of Medicine. Most significantly, the findings will contribute to Japan’s national "Super-Aging Society" policy framework by offering a scalable model for regional healthcare adaptation. This extends beyond ophthalmology: solutions developed in Kyoto could inform strategies for other aging prefectures like Nagano or Shiga. For the Ophthalmologist profession specifically, this Thesis Proposal will validate their role as pivotal community health navigators, not merely clinical technicians.</w:t>
      </w:r>
    </w:p>
    <w:bookmarkEnd w:id="23"/>
    <w:bookmarkStart w:id="24" w:name="timeline-and-feasibility"/>
    <w:p>
      <w:pPr>
        <w:pStyle w:val="Heading2"/>
      </w:pPr>
      <w:r>
        <w:t xml:space="preserve">Timeline and Feasibility</w:t>
      </w:r>
    </w:p>
    <w:p>
      <w:pPr>
        <w:pStyle w:val="FirstParagraph"/>
      </w:pPr>
      <w:r>
        <w:t xml:space="preserve">The proposed 18-month research timeline is designed for pragmatic execution within Kyoto’s academic and healthcare infrastructure. Months 1–3: Literature review, IRB approval, and partnership agreements with Kyoto medical bodies. Months 4–7: Quantitative data collection (GIS mapping, health ministry datasets). Months 8–12: Fieldwork (interviews with Ophthalmologists across 8 districts of Kyoto Prefecture). Months 13–15: Data analysis and preliminary findings presentation to Kyoto Medical Association. Months 16–18: Thesis drafting, final validation workshops with key stakeholders (including the Japan Ophthalmological Society’s Kyoto Chapter), and submission. Feasibility is ensured through established partnerships: Kyoto University Hospital has co-sponsored similar projects before, providing access to anonymized patient flow data. The budget, estimated at ¥2.1 million (covering personnel, travel, and analysis software), aligns with standard Japanese humanities/social sciences grants from the Japan Society for the Promotion of Science (JSPS).</w:t>
      </w:r>
    </w:p>
    <w:bookmarkEnd w:id="24"/>
    <w:bookmarkStart w:id="25" w:name="X9a31dc7b2fb76ff9c60cc8e76a3ee60bb7044e3"/>
    <w:p>
      <w:pPr>
        <w:pStyle w:val="Heading2"/>
      </w:pPr>
      <w:r>
        <w:t xml:space="preserve">Conclusion: A Call for Culturally Attuned Ophthalmology</w:t>
      </w:r>
    </w:p>
    <w:p>
      <w:pPr>
        <w:pStyle w:val="FirstParagraph"/>
      </w:pPr>
      <w:r>
        <w:t xml:space="preserve">This Thesis Proposal transcends a mere academic exercise; it is a timely intervention addressing Kyoto’s silent crisis in visual health. As Japan’s cultural and historical capital, Kyoto demands healthcare solutions that honor its identity while embracing innovation. By centering the experiences of Ophthalmologists operating within Japan Kyoto—whose daily work shapes the quality of life for thousands—the research will generate actionable insights to future-proof ophthalmic care in one of Asia’s most distinctive urban environments. The success of this study hinges on recognizing that an Ophthalmologist in Kyoto is not merely a medical specialist but a community custodian, bridging generations and traditions through their practice. This Thesis Proposal thus stands as a critical step toward ensuring that Kyoto’s heritage remains visible for all its residents, long into its next 1200 years.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Japan Kyoto</dc:title>
  <dc:creator/>
  <dc:language>en</dc:language>
  <cp:keywords/>
  <dcterms:created xsi:type="dcterms:W3CDTF">2026-07-21T02:25:25Z</dcterms:created>
  <dcterms:modified xsi:type="dcterms:W3CDTF">2026-07-21T02:25:25Z</dcterms:modified>
</cp:coreProperties>
</file>

<file path=docProps/custom.xml><?xml version="1.0" encoding="utf-8"?>
<Properties xmlns="http://schemas.openxmlformats.org/officeDocument/2006/custom-properties" xmlns:vt="http://schemas.openxmlformats.org/officeDocument/2006/docPropsVTypes"/>
</file>