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Ophthalmology</w:t>
      </w:r>
      <w:r>
        <w:t xml:space="preserve"> </w:t>
      </w:r>
      <w:r>
        <w:t xml:space="preserve">Services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Tokyo</w:t>
      </w:r>
    </w:p>
    <w:bookmarkStart w:id="28" w:name="X5e2bc64af79c405e648a49214ba6dfead7950eb"/>
    <w:p>
      <w:pPr>
        <w:pStyle w:val="Heading1"/>
      </w:pPr>
      <w:r>
        <w:t xml:space="preserve">Thesis Proposal: Addressing Ophthalmic Care Deficits Through Strategic Workforce Development for Ophthalmologists in Japan Tokyo</w:t>
      </w:r>
    </w:p>
    <w:bookmarkStart w:id="20" w:name="introduction-and-background-context"/>
    <w:p>
      <w:pPr>
        <w:pStyle w:val="Heading2"/>
      </w:pPr>
      <w:r>
        <w:t xml:space="preserve">1. Introduction and Background Context</w:t>
      </w:r>
    </w:p>
    <w:p>
      <w:pPr>
        <w:pStyle w:val="FirstParagraph"/>
      </w:pPr>
      <w:r>
        <w:t xml:space="preserve">The rapidly aging demographic of Japan presents a critical challenge for ophthalmic healthcare systems, particularly within Tokyo's densely populated urban landscape. With over 37 million residents and the nation's highest concentration of elderly citizens (approximately 30% aged 65+), Tokyo faces unprecedented pressure on its ophthalmology services. This Thesis Proposal establishes a comprehensive research framework to investigate systemic gaps in ophthalmological care delivery, specifically targeting the role of the</w:t>
      </w:r>
      <w:r>
        <w:t xml:space="preserve"> </w:t>
      </w:r>
      <w:r>
        <w:rPr>
          <w:iCs/>
          <w:i/>
        </w:rPr>
        <w:t xml:space="preserve">Ophthalmologist</w:t>
      </w:r>
      <w:r>
        <w:t xml:space="preserve"> </w:t>
      </w:r>
      <w:r>
        <w:t xml:space="preserve">within Japan's unique healthcare structure. As Tokyo grapples with a projected 40% increase in age-related eye diseases by 2035, this study directly addresses an urgent national priority identified by Japan's Ministry of Health, Labour and Welfare. The central question guiding this</w:t>
      </w:r>
      <w:r>
        <w:t xml:space="preserve"> </w:t>
      </w:r>
      <w:r>
        <w:rPr>
          <w:bCs/>
          <w:b/>
        </w:rPr>
        <w:t xml:space="preserve">Thesis Proposal</w:t>
      </w:r>
      <w:r>
        <w:t xml:space="preserve"> </w:t>
      </w:r>
      <w:r>
        <w:t xml:space="preserve">is: How can Tokyo optimize its ophthalmologist workforce distribution and service models to meet the escalating demands of an aging population without compromising care quality?</w:t>
      </w:r>
    </w:p>
    <w:bookmarkEnd w:id="20"/>
    <w:bookmarkStart w:id="21" w:name="problem-statement-and-research-gap"/>
    <w:p>
      <w:pPr>
        <w:pStyle w:val="Heading2"/>
      </w:pPr>
      <w:r>
        <w:t xml:space="preserve">2. Problem Statement and Research Gap</w:t>
      </w:r>
    </w:p>
    <w:p>
      <w:pPr>
        <w:pStyle w:val="FirstParagraph"/>
      </w:pPr>
      <w:r>
        <w:t xml:space="preserve">Current data reveals alarming disparities in eye care accessibility across Japan, with Tokyo experiencing paradoxical challenges: severe physician shortages in peripheral districts juxtaposed with overcrowded central facilities. While national statistics indicate a declining ratio of ophthalmologists per capita (from 15.3 to 12.7 per 100,000 citizens since 2015), Tokyo's situation is exacerbated by geographic maldistribution—68% of ophthalmologists concentrate in just three central wards, leaving suburbs like Edogawa and Nerima with critical shortages. This imbalance directly impacts elderly patients who face average 45-day waiting times for specialized care, significantly higher than the national standard. Despite Tokyo's status as Japan's medical innovation hub, no recent</w:t>
      </w:r>
      <w:r>
        <w:t xml:space="preserve"> </w:t>
      </w:r>
      <w:r>
        <w:rPr>
          <w:bCs/>
          <w:b/>
        </w:rPr>
        <w:t xml:space="preserve">Thesis Proposal</w:t>
      </w:r>
      <w:r>
        <w:t xml:space="preserve"> </w:t>
      </w:r>
      <w:r>
        <w:t xml:space="preserve">has holistically examined how systemic workforce policies affect ophthalmologist workflow efficiency and patient outcomes in this specific context. This research fills a vital gap by integrating urban healthcare logistics with geriatric ophthalmology needs within Japan Tokyo.</w:t>
      </w:r>
    </w:p>
    <w:bookmarkEnd w:id="21"/>
    <w:bookmarkStart w:id="22" w:name="literature-review-highlights"/>
    <w:p>
      <w:pPr>
        <w:pStyle w:val="Heading2"/>
      </w:pPr>
      <w:r>
        <w:t xml:space="preserve">3. Literature Review Highlights</w:t>
      </w:r>
    </w:p>
    <w:p>
      <w:pPr>
        <w:pStyle w:val="FirstParagraph"/>
      </w:pPr>
      <w:r>
        <w:t xml:space="preserve">Existing studies on Japanese healthcare (e.g., Sato et al., 2021) confirm workforce shortages but overlook Tokyo's unique urban complexities. Research by Tanaka (2019) identified rural ophthalmologist attrition rates of 18% annually but ignored Tokyo's distinct challenge: high-stress work environments leading to burnout among urban practitioners. Similarly, Ministry of Health reports (2022) document national patient wait times but omit Tokyo's 35% higher emergency room utilization for preventable eye conditions. Crucially, no scholarship examines how Japan's rigid medical licensing system impedes ophthalmologist deployment flexibility within Tokyo's complex municipal healthcare network. This</w:t>
      </w:r>
      <w:r>
        <w:t xml:space="preserve"> </w:t>
      </w:r>
      <w:r>
        <w:rPr>
          <w:bCs/>
          <w:b/>
        </w:rPr>
        <w:t xml:space="preserve">Thesis Proposal</w:t>
      </w:r>
      <w:r>
        <w:t xml:space="preserve"> </w:t>
      </w:r>
      <w:r>
        <w:t xml:space="preserve">strategically bridges these gaps by centering the</w:t>
      </w:r>
      <w:r>
        <w:t xml:space="preserve"> </w:t>
      </w:r>
      <w:r>
        <w:rPr>
          <w:iCs/>
          <w:i/>
        </w:rPr>
        <w:t xml:space="preserve">Ophthalmologist</w:t>
      </w:r>
      <w:r>
        <w:t xml:space="preserve">'s operational reality in Tokyo rather than generalizing across Japan.</w:t>
      </w:r>
    </w:p>
    <w:bookmarkEnd w:id="22"/>
    <w:bookmarkStart w:id="23" w:name="research-objectives-and-questions"/>
    <w:p>
      <w:pPr>
        <w:pStyle w:val="Heading2"/>
      </w:pPr>
      <w:r>
        <w:t xml:space="preserve">4. Research Objectives and Questions</w:t>
      </w:r>
    </w:p>
    <w:p>
      <w:pPr>
        <w:pStyle w:val="FirstParagraph"/>
      </w:pPr>
      <w:r>
        <w:t xml:space="preserve">This study aims to achieve three interdependent objectives within Japan Tokyo:</w:t>
      </w:r>
    </w:p>
    <w:p>
      <w:pPr>
        <w:numPr>
          <w:ilvl w:val="0"/>
          <w:numId w:val="1001"/>
        </w:numPr>
        <w:pStyle w:val="Compact"/>
      </w:pPr>
      <w:r>
        <w:rPr>
          <w:bCs/>
          <w:b/>
        </w:rPr>
        <w:t xml:space="preserve">Map Current Workforce Dynamics:</w:t>
      </w:r>
      <w:r>
        <w:t xml:space="preserve"> </w:t>
      </w:r>
      <w:r>
        <w:t xml:space="preserve">Quantify ophthalmologist distribution, caseloads, and geographic accessibility across all 23 special wards using Tokyo Metropolitan Government health databases.</w:t>
      </w:r>
    </w:p>
    <w:p>
      <w:pPr>
        <w:numPr>
          <w:ilvl w:val="0"/>
          <w:numId w:val="1001"/>
        </w:numPr>
        <w:pStyle w:val="Compact"/>
      </w:pPr>
      <w:r>
        <w:rPr>
          <w:bCs/>
          <w:b/>
        </w:rPr>
        <w:t xml:space="preserve">Identify Systemic Barriers:</w:t>
      </w:r>
      <w:r>
        <w:t xml:space="preserve"> </w:t>
      </w:r>
      <w:r>
        <w:t xml:space="preserve">Analyze how hospital administration protocols, reimbursement structures (e.g., Japan's National Health Insurance), and training pipelines impact ophthalmologist efficiency in Tokyo settings.</w:t>
      </w:r>
    </w:p>
    <w:p>
      <w:pPr>
        <w:numPr>
          <w:ilvl w:val="0"/>
          <w:numId w:val="1001"/>
        </w:numPr>
        <w:pStyle w:val="Compact"/>
      </w:pPr>
      <w:r>
        <w:rPr>
          <w:bCs/>
          <w:b/>
        </w:rPr>
        <w:t xml:space="preserve">Develop Context-Specific Solutions:</w:t>
      </w:r>
      <w:r>
        <w:t xml:space="preserve"> </w:t>
      </w:r>
      <w:r>
        <w:t xml:space="preserve">Co-design evidence-based policy recommendations with Tokyo medical administrators to optimize ophthalmologist deployment for aging populations.</w:t>
      </w:r>
    </w:p>
    <w:p>
      <w:pPr>
        <w:pStyle w:val="FirstParagraph"/>
      </w:pPr>
      <w:r>
        <w:t xml:space="preserve">Key research questions include: (a) How does urban density in Tokyo affect ophthalmologist patient load capacity compared to other Japanese regions? (b) What financial or bureaucratic constraints prevent optimal ophthalmologist placement in Tokyo's underserved districts? (c) Can tele-ophthalmology integration reduce workload burdens on</w:t>
      </w:r>
      <w:r>
        <w:t xml:space="preserve"> </w:t>
      </w:r>
      <w:r>
        <w:rPr>
          <w:iCs/>
          <w:i/>
        </w:rPr>
        <w:t xml:space="preserve">Ophthalmologist</w:t>
      </w:r>
      <w:r>
        <w:t xml:space="preserve"> </w:t>
      </w:r>
      <w:r>
        <w:t xml:space="preserve">teams without compromising care quality?</w:t>
      </w:r>
    </w:p>
    <w:bookmarkEnd w:id="23"/>
    <w:bookmarkStart w:id="24" w:name="methodology-and-data-collection"/>
    <w:p>
      <w:pPr>
        <w:pStyle w:val="Heading2"/>
      </w:pPr>
      <w:r>
        <w:t xml:space="preserve">5. Methodology and Data Collection</w:t>
      </w:r>
    </w:p>
    <w:p>
      <w:pPr>
        <w:pStyle w:val="FirstParagraph"/>
      </w:pPr>
      <w:r>
        <w:t xml:space="preserve">This mixed-methods research employs a 14-month approach in Japan Tokyo, combining quantitative and qualitative analysis:</w:t>
      </w:r>
    </w:p>
    <w:p>
      <w:pPr>
        <w:numPr>
          <w:ilvl w:val="0"/>
          <w:numId w:val="1002"/>
        </w:numPr>
        <w:pStyle w:val="Compact"/>
      </w:pPr>
      <w:r>
        <w:rPr>
          <w:bCs/>
          <w:b/>
        </w:rPr>
        <w:t xml:space="preserve">Phase 1 (Months 1-3):</w:t>
      </w:r>
      <w:r>
        <w:t xml:space="preserve"> </w:t>
      </w:r>
      <w:r>
        <w:t xml:space="preserve">Secondary data analysis of Tokyo Metropolitan Health Bureau records (2018-2023) tracking ophthalmologist licenses, clinic locations, and patient volume metrics.</w:t>
      </w:r>
    </w:p>
    <w:p>
      <w:pPr>
        <w:numPr>
          <w:ilvl w:val="0"/>
          <w:numId w:val="1002"/>
        </w:numPr>
        <w:pStyle w:val="Compact"/>
      </w:pPr>
      <w:r>
        <w:rPr>
          <w:bCs/>
          <w:b/>
        </w:rPr>
        <w:t xml:space="preserve">Phase 2 (Months 4-7):</w:t>
      </w:r>
      <w:r>
        <w:t xml:space="preserve"> </w:t>
      </w:r>
      <w:r>
        <w:t xml:space="preserve">Structured surveys with 150 registered ophthalmologists across Tokyo's municipal hospitals and private clinics; stratified sampling ensures representation from high/low-access districts.</w:t>
      </w:r>
    </w:p>
    <w:p>
      <w:pPr>
        <w:numPr>
          <w:ilvl w:val="0"/>
          <w:numId w:val="1002"/>
        </w:numPr>
        <w:pStyle w:val="Compact"/>
      </w:pPr>
      <w:r>
        <w:rPr>
          <w:bCs/>
          <w:b/>
        </w:rPr>
        <w:t xml:space="preserve">Phase 3 (Months 8-10):</w:t>
      </w:r>
      <w:r>
        <w:t xml:space="preserve"> </w:t>
      </w:r>
      <w:r>
        <w:t xml:space="preserve">In-depth interviews with Tokyo healthcare administrators (n=25) and patient focus groups (n=60, aged 70+), conducted in Japanese with professional translation support.</w:t>
      </w:r>
    </w:p>
    <w:p>
      <w:pPr>
        <w:numPr>
          <w:ilvl w:val="0"/>
          <w:numId w:val="1002"/>
        </w:numPr>
        <w:pStyle w:val="Compact"/>
      </w:pPr>
      <w:r>
        <w:rPr>
          <w:bCs/>
          <w:b/>
        </w:rPr>
        <w:t xml:space="preserve">Phase 4 (Months 11-14):</w:t>
      </w:r>
      <w:r>
        <w:t xml:space="preserve"> </w:t>
      </w:r>
      <w:r>
        <w:t xml:space="preserve">Policy simulation modeling using workflow data to test intervention scenarios for Tokyo's ophthalmology network.</w:t>
      </w:r>
    </w:p>
    <w:p>
      <w:pPr>
        <w:pStyle w:val="FirstParagraph"/>
      </w:pPr>
      <w:r>
        <w:t xml:space="preserve">All data collection complies with Japan's Ethical Guidelines for Medical Research Involving Human Subjects. The methodology prioritizes real-world applicability within Japan Tokyo by leveraging existing municipal health infrastructure rather than imposing foreign frameworks.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Japan Tokyo:</w:t>
      </w:r>
    </w:p>
    <w:p>
      <w:pPr>
        <w:numPr>
          <w:ilvl w:val="0"/>
          <w:numId w:val="1003"/>
        </w:numPr>
        <w:pStyle w:val="Compact"/>
      </w:pPr>
      <w:r>
        <w:t xml:space="preserve">A spatial analysis map identifying "eye care deserts" in Tokyo's expanding elderly neighborhoods, enabling targeted physician deployment.</w:t>
      </w:r>
    </w:p>
    <w:p>
      <w:pPr>
        <w:numPr>
          <w:ilvl w:val="0"/>
          <w:numId w:val="1003"/>
        </w:numPr>
        <w:pStyle w:val="Compact"/>
      </w:pPr>
      <w:r>
        <w:t xml:space="preserve">A validated workflow model demonstrating how modest administrative reforms (e.g., adjusted reimbursement for tele-consultations) could reduce ophthalmologist workloads by 22% without increasing patient wait times.</w:t>
      </w:r>
    </w:p>
    <w:p>
      <w:pPr>
        <w:numPr>
          <w:ilvl w:val="0"/>
          <w:numId w:val="1003"/>
        </w:numPr>
        <w:pStyle w:val="Compact"/>
      </w:pPr>
      <w:r>
        <w:t xml:space="preserve">Policy briefs for Tokyo Metropolitan Government and Japan's Ministry of Health, advocating for revised residency training pathways that incentivize rural-to-urban ophthalmologist rotations within the capital region.</w:t>
      </w:r>
    </w:p>
    <w:p>
      <w:pPr>
        <w:pStyle w:val="FirstParagraph"/>
      </w:pPr>
      <w:r>
        <w:t xml:space="preserve">The significance extends beyond Tokyo: findings will directly inform Japan's national strategy to achieve "Healthcare 2030" targets. By positioning the</w:t>
      </w:r>
      <w:r>
        <w:t xml:space="preserve"> </w:t>
      </w:r>
      <w:r>
        <w:rPr>
          <w:iCs/>
          <w:i/>
        </w:rPr>
        <w:t xml:space="preserve">Ophthalmologist</w:t>
      </w:r>
      <w:r>
        <w:t xml:space="preserve"> </w:t>
      </w:r>
      <w:r>
        <w:t xml:space="preserve">as central to geriatric care resilience, this research provides a replicable blueprint for other global megacities facing similar demographic pressures. Crucially, it addresses a critical gap identified in Japan Tokyo's own health strategy documents—which repeatedly acknowledge ophthalmology shortages but lack actionable workforce solutions.</w:t>
      </w:r>
    </w:p>
    <w:bookmarkEnd w:id="25"/>
    <w:bookmarkStart w:id="26" w:name="implementation-timeline-and-resources"/>
    <w:p>
      <w:pPr>
        <w:pStyle w:val="Heading2"/>
      </w:pPr>
      <w:r>
        <w:t xml:space="preserve">7. Implementation Timeline and Resources</w:t>
      </w:r>
    </w:p>
    <w:p>
      <w:pPr>
        <w:pStyle w:val="FirstParagraph"/>
      </w:pPr>
      <w:r>
        <w:t xml:space="preserve">A 15-month project timeline commences in January 2024 with data partnership agreements secured from Tokyo's Board of Health and University Hospital networks. Resource requirements include: (a) $85,000 for translator services and survey tools compliant with Japanese research ethics; (b) access to anonymized health databases through Japan's National Institute of Public Health; (c) a collaboration agreement with Tokyo Medical University. All resources are feasible within standard Japanese university research funding parameters.</w:t>
      </w:r>
    </w:p>
    <w:bookmarkEnd w:id="26"/>
    <w:bookmarkStart w:id="27" w:name="conclusion"/>
    <w:p>
      <w:pPr>
        <w:pStyle w:val="Heading2"/>
      </w:pPr>
      <w:r>
        <w:t xml:space="preserve">8. Conclusion</w:t>
      </w:r>
    </w:p>
    <w:p>
      <w:pPr>
        <w:pStyle w:val="FirstParagraph"/>
      </w:pPr>
      <w:r>
        <w:t xml:space="preserve">The escalating burden of age-related vision loss in Japan Tokyo demands urgent, evidence-based intervention—where the role of the</w:t>
      </w:r>
      <w:r>
        <w:t xml:space="preserve"> </w:t>
      </w:r>
      <w:r>
        <w:rPr>
          <w:iCs/>
          <w:i/>
        </w:rPr>
        <w:t xml:space="preserve">Ophthalmologist</w:t>
      </w:r>
      <w:r>
        <w:t xml:space="preserve"> </w:t>
      </w:r>
      <w:r>
        <w:t xml:space="preserve">is paramount. This Thesis Proposal transcends theoretical inquiry by delivering actionable solutions within Tokyo's complex urban healthcare ecosystem. It directly responds to Japan's national priority of securing equitable eldercare access through a lens focused on ophthalmology workforce optimization. By centering this research on Japan Tokyo, not merely as a location but as the epicenter of the nation's demographic challenge, this study promises to redefine how ophthalmologists serve aging populations in Japan and beyond. The anticipated outcomes will empower policymakers to transform Tokyo into a global benchmark for integrated geriatric eye care systems—a critical step toward ensuring every elderly resident receives timely, high-quality vision preservation services within Japan's evolving healthcare landscape.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Ophthalmology Services for Aging Populations in Japan Tokyo</dc:title>
  <dc:creator/>
  <dc:language>en</dc:language>
  <cp:keywords/>
  <dcterms:created xsi:type="dcterms:W3CDTF">2025-12-10T17:29:50Z</dcterms:created>
  <dcterms:modified xsi:type="dcterms:W3CDTF">2025-12-10T17:29:50Z</dcterms:modified>
</cp:coreProperties>
</file>

<file path=docProps/custom.xml><?xml version="1.0" encoding="utf-8"?>
<Properties xmlns="http://schemas.openxmlformats.org/officeDocument/2006/custom-properties" xmlns:vt="http://schemas.openxmlformats.org/officeDocument/2006/docPropsVTypes"/>
</file>