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Nairobi,</w:t>
      </w:r>
      <w:r>
        <w:t xml:space="preserve"> </w:t>
      </w:r>
      <w:r>
        <w:t xml:space="preserve">Kenya</w:t>
      </w:r>
    </w:p>
    <w:bookmarkStart w:id="27" w:name="Xa2d08f47674d8faf1c7ebd308ec5fd769f1e86e"/>
    <w:p>
      <w:pPr>
        <w:pStyle w:val="Heading1"/>
      </w:pPr>
      <w:r>
        <w:t xml:space="preserve">Thesis Proposal: Evaluating Ophthalmologist Workforce Distribution and Service Accessibility in Nairobi, Kenya</w:t>
      </w:r>
    </w:p>
    <w:bookmarkStart w:id="20" w:name="introduction"/>
    <w:p>
      <w:pPr>
        <w:pStyle w:val="Heading2"/>
      </w:pPr>
      <w:r>
        <w:t xml:space="preserve">Introduction</w:t>
      </w:r>
    </w:p>
    <w:p>
      <w:pPr>
        <w:pStyle w:val="FirstParagraph"/>
      </w:pPr>
      <w:r>
        <w:t xml:space="preserve">The provision of quality eye care services is a critical component of public health infrastructure, yet Kenya faces a severe shortage of specialized medical professionals, particularly Ophthalmologists. In Nairobi—the economic hub and most populous city in Kenya—this deficit manifests as chronic under-service, prolonged waiting periods for essential treatments, and preventable vision loss among vulnerable populations. This Thesis Proposal outlines a rigorous research project designed to analyze the current landscape of Ophthalmologist availability, service utilization patterns, and systemic barriers within Nairobi County. The primary goal is to generate actionable data that can inform policy interventions to strengthen eye health delivery in Kenya's capital city.</w:t>
      </w:r>
    </w:p>
    <w:bookmarkEnd w:id="20"/>
    <w:bookmarkStart w:id="21" w:name="problem-statement"/>
    <w:p>
      <w:pPr>
        <w:pStyle w:val="Heading2"/>
      </w:pPr>
      <w:r>
        <w:t xml:space="preserve">Problem Statement</w:t>
      </w:r>
    </w:p>
    <w:p>
      <w:pPr>
        <w:pStyle w:val="FirstParagraph"/>
      </w:pPr>
      <w:r>
        <w:t xml:space="preserve">Kenya Nairobi exemplifies a critical imbalance in healthcare resource allocation. Despite having the highest concentration of medical facilities in the country, including major referral hospitals like Kenyatta National Hospital and the Nairobi Hospital, ophthalmic services remain severely constrained. The World Health Organization (WHO) recommends a ratio of 1 Ophthalmologist per 100,000 population for adequate eye care coverage; Kenya's national average falls far below this benchmark. In Nairobi County specifically, the ratio is estimated at approximately 1 Ophthalmologist per 500,000 people—a stark disparity that directly correlates with high rates of avoidable blindness from cataracts, diabetic retinopathy, and glaucoma. This shortage disproportionately affects low-income communities in informal settlements like Kibera and Mathare, where access to a qualified Ophthalmologist is virtually non-existent without significant financial or travel barriers. The current system perpetuates health inequities, undermining Kenya's commitment to Universal Health Coverage (UHC) under the Vision 2030 framework.</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practicing Ophthalmologists across all Nairobi County sub-counties and correlate this with population density, poverty indices, and existing healthcare infrastructure.</w:t>
      </w:r>
    </w:p>
    <w:p>
      <w:pPr>
        <w:numPr>
          <w:ilvl w:val="0"/>
          <w:numId w:val="1001"/>
        </w:numPr>
        <w:pStyle w:val="Compact"/>
      </w:pPr>
      <w:r>
        <w:t xml:space="preserve">To assess patient waiting times for initial consultations, cataract surgeries, and diabetic eye screenings at public health facilities in Nairobi.</w:t>
      </w:r>
    </w:p>
    <w:p>
      <w:pPr>
        <w:numPr>
          <w:ilvl w:val="0"/>
          <w:numId w:val="1001"/>
        </w:numPr>
        <w:pStyle w:val="Compact"/>
      </w:pPr>
      <w:r>
        <w:t xml:space="preserve">To identify systemic bottlenecks (e.g., funding constraints, equipment shortages, referral pathway inefficiencies) hindering the effective deployment of Ophthalmologist services within the Nairobi County Health System.</w:t>
      </w:r>
    </w:p>
    <w:p>
      <w:pPr>
        <w:numPr>
          <w:ilvl w:val="0"/>
          <w:numId w:val="1001"/>
        </w:numPr>
        <w:pStyle w:val="Compact"/>
      </w:pPr>
      <w:r>
        <w:t xml:space="preserve">To evaluate community awareness levels regarding available ophthalmic services and barriers to accessing care among key demographic groups in Nairobi.</w:t>
      </w:r>
    </w:p>
    <w:bookmarkEnd w:id="22"/>
    <w:bookmarkStart w:id="23" w:name="significance-of-the-study"/>
    <w:p>
      <w:pPr>
        <w:pStyle w:val="Heading2"/>
      </w:pPr>
      <w:r>
        <w:t xml:space="preserve">Significance of the Study</w:t>
      </w:r>
    </w:p>
    <w:p>
      <w:pPr>
        <w:pStyle w:val="FirstParagraph"/>
      </w:pPr>
      <w:r>
        <w:t xml:space="preserve">This Thesis Proposal directly addresses a pressing public health emergency in Kenya Nairobi. By focusing on the Ophthalmologist workforce—a critical but often overlooked specialty—the research will provide evidence-based insights for decision-makers at the Nairobi County Government, Ministry of Health (Kenya), and national eye care initiatives like the National Eye Care Program. Findings can catalyze targeted interventions such as: strategic recruitment drives to underserved sub-counties; integration of tele-ophthalmology services; training of medical officers in basic eye care to reduce Ophthalmologist workload; and advocacy for increased budgetary allocation for ophthalmic infrastructure. Ultimately, this work supports Kenya’s national health goals by contributing to the reduction of avoidable blindness, improving productivity, and promoting equity in eye health outcomes across Nairobi.</w:t>
      </w:r>
    </w:p>
    <w:bookmarkEnd w:id="23"/>
    <w:bookmarkStart w:id="24" w:name="methodology"/>
    <w:p>
      <w:pPr>
        <w:pStyle w:val="Heading2"/>
      </w:pPr>
      <w:r>
        <w:t xml:space="preserve">Methodology</w:t>
      </w:r>
    </w:p>
    <w:p>
      <w:pPr>
        <w:pStyle w:val="FirstParagraph"/>
      </w:pPr>
      <w:r>
        <w:t xml:space="preserve">This study will employ a mixed-methods approach to ensure comprehensive data collection and triangulation:</w:t>
      </w:r>
    </w:p>
    <w:p>
      <w:pPr>
        <w:numPr>
          <w:ilvl w:val="0"/>
          <w:numId w:val="1002"/>
        </w:numPr>
        <w:pStyle w:val="Compact"/>
      </w:pPr>
      <w:r>
        <w:rPr>
          <w:bCs/>
          <w:b/>
        </w:rPr>
        <w:t xml:space="preserve">Quantitative Component:</w:t>
      </w:r>
      <w:r>
        <w:t xml:space="preserve"> </w:t>
      </w:r>
      <w:r>
        <w:t xml:space="preserve">A cross-sectional survey of all public health facilities (county hospitals, sub-county clinics) in Nairobi County. Data on Ophthalmologist staffing numbers, service volumes, waiting lists, and equipment availability will be collected via structured questionnaires administered to facility managers. Patient waiting times will be tracked through hospital records over a three-month period.</w:t>
      </w:r>
    </w:p>
    <w:p>
      <w:pPr>
        <w:numPr>
          <w:ilvl w:val="0"/>
          <w:numId w:val="1002"/>
        </w:numPr>
        <w:pStyle w:val="Compact"/>
      </w:pPr>
      <w:r>
        <w:rPr>
          <w:bCs/>
          <w:b/>
        </w:rPr>
        <w:t xml:space="preserve">Qualitative Component:</w:t>
      </w:r>
      <w:r>
        <w:t xml:space="preserve"> </w:t>
      </w:r>
      <w:r>
        <w:t xml:space="preserve">Semi-structured interviews with 20 key stakeholders (including Ophthalmologists, county health officials, community health workers) and focus group discussions (FGDs) with 150 residents from diverse Nairobi neighborhoods to explore lived experiences and systemic challenges.</w:t>
      </w:r>
    </w:p>
    <w:p>
      <w:pPr>
        <w:numPr>
          <w:ilvl w:val="0"/>
          <w:numId w:val="1002"/>
        </w:numPr>
        <w:pStyle w:val="Compact"/>
      </w:pPr>
      <w:r>
        <w:rPr>
          <w:bCs/>
          <w:b/>
        </w:rPr>
        <w:t xml:space="preserve">Geospatial Analysis:</w:t>
      </w:r>
      <w:r>
        <w:t xml:space="preserve"> </w:t>
      </w:r>
      <w:r>
        <w:t xml:space="preserve">Using GIS mapping tools, the distribution of Ophthalmologists will be overlaid with population density maps and poverty indices (derived from Kenya National Bureau of Statistics data) to visualize service gaps.</w:t>
      </w:r>
    </w:p>
    <w:p>
      <w:pPr>
        <w:pStyle w:val="FirstParagraph"/>
      </w:pPr>
      <w:r>
        <w:t xml:space="preserve">Data analysis will utilize SPSS for statistical processing and NVivo for thematic coding of qualitative responses. The research design adheres strictly to ethical protocols approved by the University of Nairobi’s Institutional Review Board (IRB) and Kenya Medical Research Institute (KEMRI).</w:t>
      </w:r>
    </w:p>
    <w:bookmarkEnd w:id="24"/>
    <w:bookmarkStart w:id="25" w:name="expected-outcomes-and-impact"/>
    <w:p>
      <w:pPr>
        <w:pStyle w:val="Heading2"/>
      </w:pPr>
      <w:r>
        <w:t xml:space="preserve">Expected Outcomes and Impact</w:t>
      </w:r>
    </w:p>
    <w:p>
      <w:pPr>
        <w:pStyle w:val="FirstParagraph"/>
      </w:pPr>
      <w:r>
        <w:t xml:space="preserve">The Thesis Proposal anticipates generating three key outcomes: First, a precise geographical map revealing hotspots of Ophthalmologist scarcity within Nairobi. Second, validated evidence linking systemic inefficiencies to prolonged patient wait times. Third, a set of context-specific policy recommendations for Nairobi County Health Management Team (NCHMT) and the Ministry of Health. These outcomes are expected to directly influence upcoming budgetary planning cycles in Kenya Nairobi, potentially leading to pilot programs for mobile Ophthalmologist units or enhanced referral networks with private partners. Success will be measured by the adoption of at least two concrete recommendations into county health service protocols within 18 months of thesis completion.</w:t>
      </w:r>
    </w:p>
    <w:bookmarkEnd w:id="25"/>
    <w:bookmarkStart w:id="26" w:name="conclusion"/>
    <w:p>
      <w:pPr>
        <w:pStyle w:val="Heading2"/>
      </w:pPr>
      <w:r>
        <w:t xml:space="preserve">Conclusion</w:t>
      </w:r>
    </w:p>
    <w:p>
      <w:pPr>
        <w:pStyle w:val="FirstParagraph"/>
      </w:pPr>
      <w:r>
        <w:t xml:space="preserve">The severe deficit in Ophthalmologist services within Kenya Nairobi represents a preventable crisis with profound social and economic consequences. This Thesis Proposal presents a vital opportunity to move beyond anecdotal evidence and generate the robust, localized data required for sustainable solutions. By centering the research on Nairobi’s unique urban challenges—its population density, socioeconomic stratification, and existing health infrastructure—the project will deliver unprecedented insights into optimizing ophthalmic workforce deployment. The findings will not only strengthen eye care delivery in Kenya's most critical city but also provide a replicable model for other urban centers in Kenya facing similar specialist shortages. Investing in this research is an investment in the vision, productivity, and dignity of millions of Nairobi residents who deserve equitable access to quality eye health services. This Thesis Proposal commits to providing the actionable knowledge necessary to transform ophthalmic care delivery across Nairobi County and advance Kenya’s broader health equity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Nairobi, Kenya</dc:title>
  <dc:creator/>
  <dc:language>en</dc:language>
  <cp:keywords/>
  <dcterms:created xsi:type="dcterms:W3CDTF">2026-07-20T22:18:21Z</dcterms:created>
  <dcterms:modified xsi:type="dcterms:W3CDTF">2026-07-20T22:18:21Z</dcterms:modified>
</cp:coreProperties>
</file>

<file path=docProps/custom.xml><?xml version="1.0" encoding="utf-8"?>
<Properties xmlns="http://schemas.openxmlformats.org/officeDocument/2006/custom-properties" xmlns:vt="http://schemas.openxmlformats.org/officeDocument/2006/docPropsVTypes"/>
</file>