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Ophthalmologist</w:t>
      </w:r>
      <w:r>
        <w:t xml:space="preserve"> </w:t>
      </w:r>
      <w:r>
        <w:t xml:space="preserve">Deployment</w:t>
      </w:r>
      <w:r>
        <w:t xml:space="preserve"> </w:t>
      </w:r>
      <w:r>
        <w:t xml:space="preserve">for</w:t>
      </w:r>
      <w:r>
        <w:t xml:space="preserve"> </w:t>
      </w:r>
      <w:r>
        <w:t xml:space="preserve">Enhanced</w:t>
      </w:r>
      <w:r>
        <w:t xml:space="preserve"> </w:t>
      </w:r>
      <w:r>
        <w:t xml:space="preserve">Vision</w:t>
      </w:r>
      <w:r>
        <w:t xml:space="preserve"> </w:t>
      </w:r>
      <w:r>
        <w:t xml:space="preserve">Care</w:t>
      </w:r>
      <w:r>
        <w:t xml:space="preserve"> </w:t>
      </w:r>
      <w:r>
        <w:t xml:space="preserve">in</w:t>
      </w:r>
      <w:r>
        <w:t xml:space="preserve"> </w:t>
      </w:r>
      <w:r>
        <w:t xml:space="preserve">Kuwait</w:t>
      </w:r>
      <w:r>
        <w:t xml:space="preserve"> </w:t>
      </w:r>
      <w:r>
        <w:t xml:space="preserve">City</w:t>
      </w:r>
    </w:p>
    <w:bookmarkStart w:id="27" w:name="X857ed1c3ac59b531038ab5fee71be29d2d29b5b"/>
    <w:p>
      <w:pPr>
        <w:pStyle w:val="Heading1"/>
      </w:pPr>
      <w:r>
        <w:t xml:space="preserve">Thesis Proposal: Addressing Critical Ocular Healthcare Gaps Through Optimized Ophthalmologist Integration in Kuwait City</w:t>
      </w:r>
    </w:p>
    <w:bookmarkStart w:id="20" w:name="abstract"/>
    <w:p>
      <w:pPr>
        <w:pStyle w:val="Heading2"/>
      </w:pPr>
      <w:r>
        <w:t xml:space="preserve">Abstract</w:t>
      </w:r>
    </w:p>
    <w:p>
      <w:pPr>
        <w:pStyle w:val="FirstParagraph"/>
      </w:pPr>
      <w:r>
        <w:t xml:space="preserve">This Thesis Proposal outlines a comprehensive research initiative targeting the critical shortage of specialized ophthalmological services within Kuwait City. With a rapidly aging population, rising prevalence of diabetes-induced vision disorders, and significant urban healthcare disparities, the current distribution and utilization of Ophthalmologist services fail to meet Kuwait City's escalating demand. This study will analyze spatial accessibility patterns, patient wait times across public and private sectors in Kuwait City, and the socio-economic determinants affecting timely ophthalmic care. The research directly responds to Kuwait's National Health Strategy 2035 priorities for preventive eye care infrastructure. Findings will provide evidence-based recommendations for strategic Ophthalmologist deployment, resource allocation, and integrated tele-ophthalmology models tailored specifically to Kuwait City's unique demographic and urban landscape. This Thesis Proposal asserts that targeted interventions led by strategic Ophthalmologist planning are essential to mitigate avoidable blindness in Kuwait City within the next decade.</w:t>
      </w:r>
    </w:p>
    <w:bookmarkEnd w:id="20"/>
    <w:bookmarkStart w:id="21" w:name="X3027431bc1ee9bc515a8f556c0d36f005ab6e13"/>
    <w:p>
      <w:pPr>
        <w:pStyle w:val="Heading2"/>
      </w:pPr>
      <w:r>
        <w:t xml:space="preserve">1. Introduction: The Imperative for Action in Kuwait City</w:t>
      </w:r>
    </w:p>
    <w:p>
      <w:pPr>
        <w:pStyle w:val="FirstParagraph"/>
      </w:pPr>
      <w:r>
        <w:t xml:space="preserve">Kuwait City, as the political, economic, and healthcare hub of Kuwait, faces a burgeoning crisis in ocular health services. The population exceeds 2.8 million within the metropolitan area alone (Kuwait Central Statistical Bureau, 2023), experiencing an alarming rise in diabetic retinopathy (affecting over 15% of diabetics) and age-related macular degeneration due to increasing life expectancy. Despite Kuwait's significant healthcare investment, a critical deficit exists in the number of Ophthalmologist practitioners per capita within Kuwait City. Current ratios (approximately 7 Ophthalmologists per 100,000 residents) fall significantly below World Health Organization (WHO) recommendations for effective eye care delivery (15+ per 100,000). This shortage manifests as excessive patient wait times exceeding 6 months for specialist consultations in public facilities and significant geographic maldistribution, with concentration in central districts while peripheral areas like Al-Asimah and Al- Ahmadi suffer acute access gaps. This Thesis Proposal directly confronts this urgent healthcare challenge specific to Kuwait City, arguing that optimizing the Ophthalmologist workforce is not merely a clinical necessity but a socioeconomic imperative for national development.</w:t>
      </w:r>
    </w:p>
    <w:bookmarkEnd w:id="21"/>
    <w:bookmarkStart w:id="22" w:name="problem-statement-research-gap"/>
    <w:p>
      <w:pPr>
        <w:pStyle w:val="Heading2"/>
      </w:pPr>
      <w:r>
        <w:t xml:space="preserve">2. Problem Statement &amp; Research Gap</w:t>
      </w:r>
    </w:p>
    <w:p>
      <w:pPr>
        <w:pStyle w:val="FirstParagraph"/>
      </w:pPr>
      <w:r>
        <w:t xml:space="preserve">Existing literature on Gulf healthcare systems often presents regional averages, masking critical intra-city disparities within Kuwait City. Current Ministry of Health (MOH) reports lack granular analysis of Ophthalmologist service utilization patterns across Kuwait City neighborhoods and socio-economic strata. Furthermore, no comprehensive study has assessed the potential impact of targeted Ophthalmologist deployment strategies – such as mobile clinics in underserved areas or integrated community health worker programs – specifically within the Kuwait City context. The significant gap lies between national healthcare planning documents (like Vision 2035) and actionable, locally-grounded implementation frameworks for ophthalmic services. This Thesis Proposal identifies this void as the core focus, demanding research that bridges strategic policy with on-the-ground realities in Kuwait City.</w:t>
      </w:r>
    </w:p>
    <w:bookmarkEnd w:id="22"/>
    <w:bookmarkStart w:id="23" w:name="research-objectives"/>
    <w:p>
      <w:pPr>
        <w:pStyle w:val="Heading2"/>
      </w:pPr>
      <w:r>
        <w:t xml:space="preserve">3. Research Objectives</w:t>
      </w:r>
    </w:p>
    <w:p>
      <w:pPr>
        <w:numPr>
          <w:ilvl w:val="0"/>
          <w:numId w:val="1001"/>
        </w:numPr>
        <w:pStyle w:val="Compact"/>
      </w:pPr>
      <w:r>
        <w:t xml:space="preserve">To map and analyze the spatial distribution of Ophthalmologist services (public and private) against population density, age structure, and prevalence of major ocular diseases within Kuwait City.</w:t>
      </w:r>
    </w:p>
    <w:p>
      <w:pPr>
        <w:numPr>
          <w:ilvl w:val="0"/>
          <w:numId w:val="1001"/>
        </w:numPr>
        <w:pStyle w:val="Compact"/>
      </w:pPr>
      <w:r>
        <w:t xml:space="preserve">To quantify patient wait times, consultation frequencies, and barriers to access (financial, transportation, cultural) for diverse socioeconomic groups across Kuwait City districts.</w:t>
      </w:r>
    </w:p>
    <w:p>
      <w:pPr>
        <w:numPr>
          <w:ilvl w:val="0"/>
          <w:numId w:val="1001"/>
        </w:numPr>
        <w:pStyle w:val="Compact"/>
      </w:pPr>
      <w:r>
        <w:t xml:space="preserve">To evaluate the cost-effectiveness and feasibility of proposed interventions: targeted Ophthalmologist recruitment to high-need zones in Kuwait City; integration of AI-assisted screening tools within primary care clinics; and enhanced referral pathways between community health centers and Ophthalmologist specialists.</w:t>
      </w:r>
    </w:p>
    <w:p>
      <w:pPr>
        <w:numPr>
          <w:ilvl w:val="0"/>
          <w:numId w:val="1001"/>
        </w:numPr>
        <w:pStyle w:val="Compact"/>
      </w:pPr>
      <w:r>
        <w:t xml:space="preserve">To develop a data-driven model for optimal Ophthalmologist workforce planning specific to Kuwait City's projected demographic and disease burden up to 2035.</w:t>
      </w:r>
    </w:p>
    <w:bookmarkEnd w:id="23"/>
    <w:bookmarkStart w:id="24" w:name="X058e1d8dc35497f4431efc58d3672d062d7875e"/>
    <w:p>
      <w:pPr>
        <w:pStyle w:val="Heading2"/>
      </w:pPr>
      <w:r>
        <w:t xml:space="preserve">4. Methodology: Context-Specific Approach for Kuwait City</w:t>
      </w:r>
    </w:p>
    <w:p>
      <w:pPr>
        <w:pStyle w:val="FirstParagraph"/>
      </w:pPr>
      <w:r>
        <w:t xml:space="preserve">This mixed-methods study will employ a multi-phase approach tailored for the Kuwait City environment:</w:t>
      </w:r>
    </w:p>
    <w:p>
      <w:pPr>
        <w:numPr>
          <w:ilvl w:val="0"/>
          <w:numId w:val="1002"/>
        </w:numPr>
        <w:pStyle w:val="Compact"/>
      </w:pPr>
      <w:r>
        <w:rPr>
          <w:bCs/>
          <w:b/>
        </w:rPr>
        <w:t xml:space="preserve">Phase 1 (Quantitative):</w:t>
      </w:r>
      <w:r>
        <w:t xml:space="preserve"> </w:t>
      </w:r>
      <w:r>
        <w:t xml:space="preserve">Analysis of MOH databases, private healthcare provider records, and census data to create detailed accessibility heatmaps across all Kuwait City governorates. Patient survey data (n=1200) will be collected from major public hospitals (Al-Amiri, Al-Jahra) and selected private clinics citywide.</w:t>
      </w:r>
    </w:p>
    <w:p>
      <w:pPr>
        <w:numPr>
          <w:ilvl w:val="0"/>
          <w:numId w:val="1002"/>
        </w:numPr>
        <w:pStyle w:val="Compact"/>
      </w:pPr>
      <w:r>
        <w:rPr>
          <w:bCs/>
          <w:b/>
        </w:rPr>
        <w:t xml:space="preserve">Phase 2 (Qualitative):</w:t>
      </w:r>
      <w:r>
        <w:t xml:space="preserve"> </w:t>
      </w:r>
      <w:r>
        <w:t xml:space="preserve">In-depth interviews with 30 key stakeholders: Ophthalmologists practicing in Kuwait City, MOH administrators, community health workers in underserved areas, and patient focus groups representing diverse socio-economic backgrounds across the city.</w:t>
      </w:r>
    </w:p>
    <w:p>
      <w:pPr>
        <w:numPr>
          <w:ilvl w:val="0"/>
          <w:numId w:val="1002"/>
        </w:numPr>
        <w:pStyle w:val="Compact"/>
      </w:pPr>
      <w:r>
        <w:rPr>
          <w:bCs/>
          <w:b/>
        </w:rPr>
        <w:t xml:space="preserve">Phase 3 (Modeling):</w:t>
      </w:r>
      <w:r>
        <w:t xml:space="preserve"> </w:t>
      </w:r>
      <w:r>
        <w:t xml:space="preserve">Utilizing Geographic Information Systems (GIS) and predictive modeling based on Kuwait City's demographic trends to simulate the impact of different Ophthalmologist deployment scenarios on wait times and service coverage, adhering to Kuwait's national health guidelines.</w:t>
      </w:r>
    </w:p>
    <w:p>
      <w:pPr>
        <w:pStyle w:val="FirstParagraph"/>
      </w:pPr>
      <w:r>
        <w:t xml:space="preserve">All data collection will strictly comply with Kuwait University Ethics Committee standards and MOH protocols for patient privacy in Kuwait City.</w:t>
      </w:r>
    </w:p>
    <w:bookmarkEnd w:id="24"/>
    <w:bookmarkStart w:id="25" w:name="Xab3d662287b82048a3d1d97a4a3926f5df02701"/>
    <w:p>
      <w:pPr>
        <w:pStyle w:val="Heading2"/>
      </w:pPr>
      <w:r>
        <w:t xml:space="preserve">5. Expected Outcomes &amp; Significance for Kuwait</w:t>
      </w:r>
    </w:p>
    <w:p>
      <w:pPr>
        <w:pStyle w:val="FirstParagraph"/>
      </w:pPr>
      <w:r>
        <w:t xml:space="preserve">This Thesis Proposal anticipates delivering a robust, actionable framework for transforming ocular healthcare delivery in Kuwait City. Key expected outcomes include:</w:t>
      </w:r>
    </w:p>
    <w:p>
      <w:pPr>
        <w:numPr>
          <w:ilvl w:val="0"/>
          <w:numId w:val="1003"/>
        </w:numPr>
        <w:pStyle w:val="Compact"/>
      </w:pPr>
      <w:r>
        <w:t xml:space="preserve">A validated spatial model identifying 5-7 critical "access deficit zones" within Kuwait City requiring immediate Ophthalmologist resource allocation.</w:t>
      </w:r>
    </w:p>
    <w:p>
      <w:pPr>
        <w:numPr>
          <w:ilvl w:val="0"/>
          <w:numId w:val="1003"/>
        </w:numPr>
        <w:pStyle w:val="Compact"/>
      </w:pPr>
      <w:r>
        <w:t xml:space="preserve">Evidence supporting the integration of tele-ophthalmology hubs within existing community health centers in peripheral Kuwait City neighborhoods to reduce specialist referral delays.</w:t>
      </w:r>
    </w:p>
    <w:p>
      <w:pPr>
        <w:numPr>
          <w:ilvl w:val="0"/>
          <w:numId w:val="1003"/>
        </w:numPr>
        <w:pStyle w:val="Compact"/>
      </w:pPr>
      <w:r>
        <w:t xml:space="preserve">Cost-benefit analysis demonstrating that targeted Ophthalmologist deployment and preventative care models are more economical than current reactive approaches for managing blindness prevention in Kuwait City.</w:t>
      </w:r>
    </w:p>
    <w:p>
      <w:pPr>
        <w:numPr>
          <w:ilvl w:val="0"/>
          <w:numId w:val="1003"/>
        </w:numPr>
        <w:pStyle w:val="Compact"/>
      </w:pPr>
      <w:r>
        <w:t xml:space="preserve">A comprehensive implementation roadmap for the MOH and Ministry of Health, directly aligned with Kuwait National Health Strategy 2035 priorities regarding eye health.</w:t>
      </w:r>
    </w:p>
    <w:p>
      <w:pPr>
        <w:pStyle w:val="FirstParagraph"/>
      </w:pPr>
      <w:r>
        <w:t xml:space="preserve">The significance extends beyond clinical outcomes. Reducing avoidable blindness through optimized Ophthalmologist services in Kuwait City will significantly boost workforce productivity, reduce long-term social welfare costs for the nation, and enhance the quality of life for hundreds of thousands of residents. This Thesis Proposal is not merely academic; it is a vital step towards achieving Kuwait's vision of becoming a regional leader in patient-centered, equitable healthcare accessible to all within Kuwait City.</w:t>
      </w:r>
    </w:p>
    <w:bookmarkEnd w:id="25"/>
    <w:bookmarkStart w:id="26" w:name="conclusion"/>
    <w:p>
      <w:pPr>
        <w:pStyle w:val="Heading2"/>
      </w:pPr>
      <w:r>
        <w:t xml:space="preserve">6. Conclusion</w:t>
      </w:r>
    </w:p>
    <w:p>
      <w:pPr>
        <w:pStyle w:val="FirstParagraph"/>
      </w:pPr>
      <w:r>
        <w:t xml:space="preserve">The escalating demand for high-quality ophthalmic care in Kuwait City cannot be met by the current model. This Thesis Proposal provides a focused, evidence-based research plan to address the critical shortage of Ophthalmologist professionals and optimize their strategic deployment within Kuwait City's specific urban and demographic context. By generating actionable data on service gaps, patient barriers, and viable solutions tailored for Kuwait City's unique challenges, this research will empower policymakers to make informed decisions that directly improve vision health outcomes across the population. The successful completion of this Thesis Proposal will yield a blueprint for sustainable eye care infrastructure in Kuwait City – a necessary foundation for the Kingdom's broader healthcare advancement goals. Investing in Ophthalmologist capacity within Kuwait City is an investment in human capital, national productivity, and Kuwait's future as a leading healthcare destination.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Ophthalmologist Deployment for Enhanced Vision Care in Kuwait City</dc:title>
  <dc:creator/>
  <dc:language>en</dc:language>
  <cp:keywords/>
  <dcterms:created xsi:type="dcterms:W3CDTF">2026-07-23T01:37:10Z</dcterms:created>
  <dcterms:modified xsi:type="dcterms:W3CDTF">2026-07-23T01:37:10Z</dcterms:modified>
</cp:coreProperties>
</file>

<file path=docProps/custom.xml><?xml version="1.0" encoding="utf-8"?>
<Properties xmlns="http://schemas.openxmlformats.org/officeDocument/2006/custom-properties" xmlns:vt="http://schemas.openxmlformats.org/officeDocument/2006/docPropsVTypes"/>
</file>