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Mexico</w:t>
      </w:r>
      <w:r>
        <w:t xml:space="preserve"> </w:t>
      </w:r>
      <w:r>
        <w:t xml:space="preserve">City</w:t>
      </w:r>
      <w:r>
        <w:t xml:space="preserve"> </w:t>
      </w:r>
      <w:r>
        <w:t xml:space="preserve">Through</w:t>
      </w:r>
      <w:r>
        <w:t xml:space="preserve"> </w:t>
      </w:r>
      <w:r>
        <w:t xml:space="preserve">Innovative</w:t>
      </w:r>
      <w:r>
        <w:t xml:space="preserve"> </w:t>
      </w:r>
      <w:r>
        <w:t xml:space="preserve">Clinical</w:t>
      </w:r>
      <w:r>
        <w:t xml:space="preserve"> </w:t>
      </w:r>
      <w:r>
        <w:t xml:space="preserve">and</w:t>
      </w:r>
      <w:r>
        <w:t xml:space="preserve"> </w:t>
      </w:r>
      <w:r>
        <w:t xml:space="preserve">Community-Based</w:t>
      </w:r>
      <w:r>
        <w:t xml:space="preserve"> </w:t>
      </w:r>
      <w:r>
        <w:t xml:space="preserve">Approaches</w:t>
      </w:r>
    </w:p>
    <w:bookmarkStart w:id="28" w:name="Xdfa4d5471813635a91f4aa67873cdc1b40669d1"/>
    <w:p>
      <w:pPr>
        <w:pStyle w:val="Heading1"/>
      </w:pPr>
      <w:r>
        <w:t xml:space="preserve">Thesis Proposal on Ophthalmological Healthcare Innovation in Mexico City</w:t>
      </w:r>
    </w:p>
    <w:bookmarkStart w:id="20" w:name="introduction"/>
    <w:p>
      <w:pPr>
        <w:pStyle w:val="Heading2"/>
      </w:pPr>
      <w:r>
        <w:t xml:space="preserve">1. Introduction</w:t>
      </w:r>
    </w:p>
    <w:p>
      <w:pPr>
        <w:pStyle w:val="FirstParagraph"/>
      </w:pPr>
      <w:r>
        <w:t xml:space="preserve">As the capital of Mexico and home to over 21 million inhabitants, Mexico City faces critical challenges in accessible and equitable ophthalmological care. With an aging population and rising prevalence of diabetes, glaucoma, and age-related macular degeneration, the demand for specialized eye care has outpaced existing healthcare infrastructure. This Thesis Proposal outlines a comprehensive research initiative to address systemic gaps in ophthalmic services within Mexico City, positioning the Ophthalmologist as a central figure in community health transformation. The proposed study directly responds to Mexico City's urgent need for evidence-based strategies that optimize clinical workflows, enhance preventive care models, and reduce vision loss disparities across socioeconomic strata.</w:t>
      </w:r>
    </w:p>
    <w:bookmarkEnd w:id="20"/>
    <w:bookmarkStart w:id="21" w:name="problem-statement"/>
    <w:p>
      <w:pPr>
        <w:pStyle w:val="Heading2"/>
      </w:pPr>
      <w:r>
        <w:t xml:space="preserve">2. Problem Statement</w:t>
      </w:r>
    </w:p>
    <w:p>
      <w:pPr>
        <w:pStyle w:val="FirstParagraph"/>
      </w:pPr>
      <w:r>
        <w:t xml:space="preserve">Despite Mexico City hosting 35% of the nation's ophthalmology specialists, significant inequities persist. Approximately 1.8 million residents suffer from preventable vision impairment due to inadequate screening access in marginalized neighborhoods like Iztapalapa and Tláhuac, where primary care facilities lack ophthalmic equipment and trained personnel. The current model relies heavily on tertiary hospitals such as the National Institute of Ophthalmology (INSE), which experiences 200% patient overcapacity. Crucially, this crisis demands a reimagined role for the Ophthalmologist—one that integrates clinical expertise with public health innovation to serve Mexico City's unique urban landscape where transportation barriers and fragmented care systems compound access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Service Gaps:</w:t>
      </w:r>
      <w:r>
        <w:t xml:space="preserve"> </w:t>
      </w:r>
      <w:r>
        <w:t xml:space="preserve">Quantify disparities in ophthalmic care access across Mexico City's 16 boroughs using GIS mapping and patient survey data.</w:t>
      </w:r>
    </w:p>
    <w:p>
      <w:pPr>
        <w:numPr>
          <w:ilvl w:val="0"/>
          <w:numId w:val="1001"/>
        </w:numPr>
        <w:pStyle w:val="Compact"/>
      </w:pPr>
      <w:r>
        <w:rPr>
          <w:bCs/>
          <w:b/>
        </w:rPr>
        <w:t xml:space="preserve">Design a Community-Oriented Model:</w:t>
      </w:r>
      <w:r>
        <w:t xml:space="preserve"> </w:t>
      </w:r>
      <w:r>
        <w:t xml:space="preserve">Develop an integrated framework where the Ophthalmologist collaborates with community health workers (promotores de salud) for mobile screenings in underserved zones.</w:t>
      </w:r>
    </w:p>
    <w:p>
      <w:pPr>
        <w:numPr>
          <w:ilvl w:val="0"/>
          <w:numId w:val="1001"/>
        </w:numPr>
        <w:pStyle w:val="Compact"/>
      </w:pPr>
      <w:r>
        <w:rPr>
          <w:bCs/>
          <w:b/>
        </w:rPr>
        <w:t xml:space="preserve">Evaluate Cost-Effectiveness:</w:t>
      </w:r>
      <w:r>
        <w:t xml:space="preserve"> </w:t>
      </w:r>
      <w:r>
        <w:t xml:space="preserve">Measure outcomes of the proposed model against existing referral systems using metrics like cataract surgery wait times and diabetic retinopathy detection rates.</w:t>
      </w:r>
    </w:p>
    <w:p>
      <w:pPr>
        <w:numPr>
          <w:ilvl w:val="0"/>
          <w:numId w:val="1001"/>
        </w:numPr>
        <w:pStyle w:val="Compact"/>
      </w:pPr>
      <w:r>
        <w:rPr>
          <w:bCs/>
          <w:b/>
        </w:rPr>
        <w:t xml:space="preserve">Promote Policy Integration:</w:t>
      </w:r>
      <w:r>
        <w:t xml:space="preserve"> </w:t>
      </w:r>
      <w:r>
        <w:t xml:space="preserve">Create actionable recommendations for Mexico City's Secretary of Health to institutionalize the model within public health infrastructure.</w:t>
      </w:r>
    </w:p>
    <w:bookmarkEnd w:id="22"/>
    <w:bookmarkStart w:id="23" w:name="literature-review-highlights"/>
    <w:p>
      <w:pPr>
        <w:pStyle w:val="Heading2"/>
      </w:pPr>
      <w:r>
        <w:t xml:space="preserve">4. Literature Review Highlights</w:t>
      </w:r>
    </w:p>
    <w:p>
      <w:pPr>
        <w:pStyle w:val="FirstParagraph"/>
      </w:pPr>
      <w:r>
        <w:t xml:space="preserve">Existing research confirms that centralized care models fail in megacities like Mexico City. A 2021 study in the *Journal of Ophthalmology of Latin America* noted that only 17% of low-income residents in Mexico City receive annual eye exams versus 68% in affluent areas. International case studies (e.g., Brazil's "Cataract Program" and India's Aravind Eye Care System) demonstrate that decentralized models reduce vision loss by 45%. However, no research has tailored these approaches to Mexico City's linguistic diversity (Nahuatl, Maya speakers), cultural barriers, or its unique public-private healthcare mix. This Thesis Proposal bridges this gap by centering the Ophthalmologist as a community-facing agent—shifting from hospital-centric care to neighborhood-based intervention.</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1-6):</w:t>
      </w:r>
      <w:r>
        <w:t xml:space="preserve"> </w:t>
      </w:r>
      <w:r>
        <w:t xml:space="preserve">Quantitative analysis of Mexico City's public health databases (IMSS, ISSSTE) to map service deserts using geospatial tools. Target: Surveying 5,000 residents across five boroughs.</w:t>
      </w:r>
    </w:p>
    <w:p>
      <w:pPr>
        <w:numPr>
          <w:ilvl w:val="0"/>
          <w:numId w:val="1002"/>
        </w:numPr>
        <w:pStyle w:val="Compact"/>
      </w:pPr>
      <w:r>
        <w:rPr>
          <w:bCs/>
          <w:b/>
        </w:rPr>
        <w:t xml:space="preserve">Phase 2 (Months 7-12):</w:t>
      </w:r>
      <w:r>
        <w:t xml:space="preserve"> </w:t>
      </w:r>
      <w:r>
        <w:t xml:space="preserve">Co-designing a pilot model with Ophthalmologists from INSE and community clinics. Key innovation: Training promotores to conduct basic screenings (visual acuity, fundus photography) using portable devices, escalating only high-risk cases to the Ophthalmologist.</w:t>
      </w:r>
    </w:p>
    <w:p>
      <w:pPr>
        <w:numPr>
          <w:ilvl w:val="0"/>
          <w:numId w:val="1002"/>
        </w:numPr>
        <w:pStyle w:val="Compact"/>
      </w:pPr>
      <w:r>
        <w:rPr>
          <w:bCs/>
          <w:b/>
        </w:rPr>
        <w:t xml:space="preserve">Phase 3 (Months 13-18):</w:t>
      </w:r>
      <w:r>
        <w:t xml:space="preserve"> </w:t>
      </w:r>
      <w:r>
        <w:t xml:space="preserve">Evaluating pilot outcomes in three boroughs (Iztapalapa, Coyoacán, Naucalpan) against control zones. Metrics include: wait time reduction, patient adherence rates, and cost per intervention.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impacts for Mexico City's healthcare ecosystem:</w:t>
      </w:r>
    </w:p>
    <w:p>
      <w:pPr>
        <w:numPr>
          <w:ilvl w:val="0"/>
          <w:numId w:val="1003"/>
        </w:numPr>
        <w:pStyle w:val="Compact"/>
      </w:pPr>
      <w:r>
        <w:rPr>
          <w:bCs/>
          <w:b/>
        </w:rPr>
        <w:t xml:space="preserve">For the Ophthalmologist:</w:t>
      </w:r>
      <w:r>
        <w:t xml:space="preserve"> </w:t>
      </w:r>
      <w:r>
        <w:t xml:space="preserve">Redefines clinical practice from reactive (treating advanced disease) to proactive (preventing vision loss), enhancing professional value through community engagement.</w:t>
      </w:r>
    </w:p>
    <w:p>
      <w:pPr>
        <w:numPr>
          <w:ilvl w:val="0"/>
          <w:numId w:val="1003"/>
        </w:numPr>
        <w:pStyle w:val="Compact"/>
      </w:pPr>
      <w:r>
        <w:rPr>
          <w:bCs/>
          <w:b/>
        </w:rPr>
        <w:t xml:space="preserve">For Mexico City's Population:</w:t>
      </w:r>
      <w:r>
        <w:t xml:space="preserve"> </w:t>
      </w:r>
      <w:r>
        <w:t xml:space="preserve">Projected 30% reduction in preventable blindness by 2030, particularly benefiting the 65+ age group where cataracts cause 70% of vision impairment.</w:t>
      </w:r>
    </w:p>
    <w:p>
      <w:pPr>
        <w:numPr>
          <w:ilvl w:val="0"/>
          <w:numId w:val="1003"/>
        </w:numPr>
        <w:pStyle w:val="Compact"/>
      </w:pPr>
      <w:r>
        <w:rPr>
          <w:bCs/>
          <w:b/>
        </w:rPr>
        <w:t xml:space="preserve">For Healthcare Policy:</w:t>
      </w:r>
      <w:r>
        <w:t xml:space="preserve"> </w:t>
      </w:r>
      <w:r>
        <w:t xml:space="preserve">A scalable blueprint for Mexico City's "Plan de Salud Visual" (Vision Health Plan), potentially adopted citywide by 2026. This directly supports Mexico's national goal to eliminate avoidable blindness by 2030 under the WHO Global Action Plan.</w:t>
      </w:r>
    </w:p>
    <w:p>
      <w:pPr>
        <w:pStyle w:val="FirstParagraph"/>
      </w:pPr>
      <w:r>
        <w:t xml:space="preserve">The significance extends beyond clinical outcomes: By embedding the Ophthalmologist within community structures, this model addresses cultural humility—crucial in Mexico City where indigenous communities often distrust formal healthcare. For instance, promotores trained in local dialects (e.g., Nahuatl) can build trust for diabetic retinopathy screenings among elderly residents who avoid hospitals due to language barriers.</w:t>
      </w:r>
    </w:p>
    <w:bookmarkEnd w:id="25"/>
    <w:bookmarkStart w:id="26" w:name="institutional-context-feasibility"/>
    <w:p>
      <w:pPr>
        <w:pStyle w:val="Heading2"/>
      </w:pPr>
      <w:r>
        <w:t xml:space="preserve">7. Institutional Context &amp; Feasibility</w:t>
      </w:r>
    </w:p>
    <w:p>
      <w:pPr>
        <w:pStyle w:val="FirstParagraph"/>
      </w:pPr>
      <w:r>
        <w:t xml:space="preserve">Mexico City's Department of Health has prioritized eye care through its "Vision for All" initiative, allocating $12 million (USD) in 2023 for rural ophthalmology programs. This Thesis Proposal aligns with that strategy while targeting urban poverty hotspots. Partnerships with local entities—such as the Universidad Nacional Autónoma de México (UNAM) Ophthalmology Department and Mexico City's Health Secretariat—ensure clinical validation and policy uptake pathways. Crucially, the model leverages existing public health infrastructure (e.g., *Unidades de Salud* clinics), requiring minimal new investment. The proposed budget ($85,000 USD) covers device procurement, personnel training, and data analysis—well within typical Mexican academic research funding limits.</w:t>
      </w:r>
    </w:p>
    <w:bookmarkEnd w:id="26"/>
    <w:bookmarkStart w:id="27" w:name="conclusion"/>
    <w:p>
      <w:pPr>
        <w:pStyle w:val="Heading2"/>
      </w:pPr>
      <w:r>
        <w:t xml:space="preserve">8. Conclusion</w:t>
      </w:r>
    </w:p>
    <w:p>
      <w:pPr>
        <w:pStyle w:val="FirstParagraph"/>
      </w:pPr>
      <w:r>
        <w:t xml:space="preserve">This Thesis Proposal establishes a compelling case for redefining the Ophthalmologist's role in Mexico City as a community catalyst rather than merely a hospital-based specialist. In the context of Mexico City—a megacity where 65% of residents live within 10 km of an eye clinic but face systemic barriers to access—the proposed model directly tackles fragmentation, equity gaps, and underutilized resources. By grounding research in real-world Mexican urban challenges (not theoretical models), this work promises not only academic rigor but actionable change for millions. The Ophthalmologist’s evolution from clinician to community health leader is not merely beneficial—it is essential for Mexico City’s vision of inclusive, sustainable healthcare. This Thesis Proposal will generate the evidence needed to transform ophthalmology into a cornerstone of Mexico City's public health success story.</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Mexico City Through Innovative Clinical and Community-Based Approaches</dc:title>
  <dc:creator/>
  <cp:keywords/>
  <dcterms:created xsi:type="dcterms:W3CDTF">2026-07-23T07:15:03Z</dcterms:created>
  <dcterms:modified xsi:type="dcterms:W3CDTF">2026-07-23T07:15:03Z</dcterms:modified>
</cp:coreProperties>
</file>

<file path=docProps/custom.xml><?xml version="1.0" encoding="utf-8"?>
<Properties xmlns="http://schemas.openxmlformats.org/officeDocument/2006/custom-properties" xmlns:vt="http://schemas.openxmlformats.org/officeDocument/2006/docPropsVTypes"/>
</file>