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a8fd80c4cc0575a27843e4f068a519b4e0fc13c"/>
    <w:p>
      <w:pPr>
        <w:pStyle w:val="Heading1"/>
      </w:pPr>
      <w:r>
        <w:t xml:space="preserve">Thesis Proposal: Addressing Vision Health Disparities Through Ophthalmologist Workforce Optimization in Morocco Casablanca</w:t>
      </w:r>
    </w:p>
    <w:bookmarkStart w:id="20" w:name="introduction-and-context"/>
    <w:p>
      <w:pPr>
        <w:pStyle w:val="Heading2"/>
      </w:pPr>
      <w:r>
        <w:t xml:space="preserve">Introduction and Context</w:t>
      </w:r>
    </w:p>
    <w:p>
      <w:pPr>
        <w:pStyle w:val="FirstParagraph"/>
      </w:pPr>
      <w:r>
        <w:t xml:space="preserve">The field of ophthalmology stands at a critical juncture in Morocco Casablanca, where rapid urbanization, aging demographics, and socioeconomic disparities converge to create unprecedented challenges for eye healthcare access. As the largest city in Morocco with over 4 million residents, Casablanca represents both a hub of medical advancement and a microcosm of systemic inequities in ophthalmic services. This Thesis Proposal outlines a comprehensive research framework focused on the role, distribution, and capacity constraints of the Ophthalmologist workforce within Casablanca's healthcare ecosystem. With vision impairment affecting approximately 15% of Morocco's population (World Health Organization, 2023), and only 1 ophthalmologist per 150,000 people nationally—far below the WHO-recommended ratio of 1:50,000—this research directly addresses a national health priority. The proposed study will generate actionable insights to transform eye care delivery in Morocco Casablanca, ultimately reducing preventable blindness and improving quality of life for vulnerable communities.</w:t>
      </w:r>
    </w:p>
    <w:bookmarkEnd w:id="20"/>
    <w:bookmarkStart w:id="21" w:name="problem-statement"/>
    <w:p>
      <w:pPr>
        <w:pStyle w:val="Heading2"/>
      </w:pPr>
      <w:r>
        <w:t xml:space="preserve">Problem Statement</w:t>
      </w:r>
    </w:p>
    <w:p>
      <w:pPr>
        <w:pStyle w:val="FirstParagraph"/>
      </w:pPr>
      <w:r>
        <w:t xml:space="preserve">Despite significant investments in healthcare infrastructure, Morocco Casablanca faces a critical shortage of specialized Ophthalmologists. Public hospitals report average patient wait times exceeding 6 months for cataract surgery, while rural outskirts like Sidi Maarouf and Ain Sebaa suffer from complete ophthalmic service deserts. Compounding this is the maldistribution of specialists: 70% of Casablanca's Ophthalmologists are concentrated in private clinics serving affluent districts, leaving low-income neighborhoods with inadequate access. Concurrently, the prevalence of diabetic retinopathy has surged by 35% since 2018 due to rising Type 2 diabetes rates (Moroccan Ministry of Health, 2023), yet screening capacity remains insufficient. This Thesis Proposal identifies three interconnected gaps: (1) workforce distribution imbalances, (2) fragmented referral systems between primary care and specialized services, and (3) cultural barriers limiting early intervention in underserved populations. Without targeted solutions, these challenges will exacerbate vision loss among Morocco's most vulnerable citizens.</w:t>
      </w:r>
    </w:p>
    <w:bookmarkEnd w:id="21"/>
    <w:bookmarkStart w:id="22" w:name="research-objectives"/>
    <w:p>
      <w:pPr>
        <w:pStyle w:val="Heading2"/>
      </w:pPr>
      <w:r>
        <w:t xml:space="preserve">Research Objectives</w:t>
      </w:r>
    </w:p>
    <w:p>
      <w:pPr>
        <w:pStyle w:val="FirstParagraph"/>
      </w:pPr>
      <w:r>
        <w:t xml:space="preserve">This Thesis Proposal establishes four core objectives to advance ophthalmic care in Morocco Casablanca:</w:t>
      </w:r>
    </w:p>
    <w:p>
      <w:pPr>
        <w:numPr>
          <w:ilvl w:val="0"/>
          <w:numId w:val="1001"/>
        </w:numPr>
        <w:pStyle w:val="Compact"/>
      </w:pPr>
      <w:r>
        <w:rPr>
          <w:bCs/>
          <w:b/>
        </w:rPr>
        <w:t xml:space="preserve">Mapping Ophthalmologist Workforce Distribution:</w:t>
      </w:r>
      <w:r>
        <w:t xml:space="preserve"> </w:t>
      </w:r>
      <w:r>
        <w:t xml:space="preserve">Quantify the spatial and demographic distribution of Ophthalmologists across Casablanca's 12 healthcare districts using GIS analysis, correlating provider density with population vulnerability indices (e.g., poverty rates, disability prevalence).</w:t>
      </w:r>
    </w:p>
    <w:p>
      <w:pPr>
        <w:numPr>
          <w:ilvl w:val="0"/>
          <w:numId w:val="1001"/>
        </w:numPr>
        <w:pStyle w:val="Compact"/>
      </w:pPr>
      <w:r>
        <w:rPr>
          <w:bCs/>
          <w:b/>
        </w:rPr>
        <w:t xml:space="preserve">Evaluating Service Accessibility Barriers:</w:t>
      </w:r>
      <w:r>
        <w:t xml:space="preserve"> </w:t>
      </w:r>
      <w:r>
        <w:t xml:space="preserve">Conduct mixed-methods assessment (structured surveys with 200+ Ophthalmologists and in-depth interviews with 50 community health workers) to identify financial, geographic, and cultural barriers impeding eye care access for low-income populations.</w:t>
      </w:r>
    </w:p>
    <w:p>
      <w:pPr>
        <w:numPr>
          <w:ilvl w:val="0"/>
          <w:numId w:val="1001"/>
        </w:numPr>
        <w:pStyle w:val="Compact"/>
      </w:pPr>
      <w:r>
        <w:rPr>
          <w:bCs/>
          <w:b/>
        </w:rPr>
        <w:t xml:space="preserve">Assessing Impact of Current Interventions:</w:t>
      </w:r>
      <w:r>
        <w:t xml:space="preserve"> </w:t>
      </w:r>
      <w:r>
        <w:t xml:space="preserve">Analyze data from Morocco's National Program for Prevention of Blindness (PNPM) and private initiatives like the "SightFirst" mobile clinics to evaluate their effectiveness in reducing treatment delays in Casablanca.</w:t>
      </w:r>
    </w:p>
    <w:p>
      <w:pPr>
        <w:numPr>
          <w:ilvl w:val="0"/>
          <w:numId w:val="1001"/>
        </w:numPr>
        <w:pStyle w:val="Compact"/>
      </w:pPr>
      <w:r>
        <w:rPr>
          <w:bCs/>
          <w:b/>
        </w:rPr>
        <w:t xml:space="preserve">Designing Context-Specific Workforce Strategies:</w:t>
      </w:r>
      <w:r>
        <w:t xml:space="preserve"> </w:t>
      </w:r>
      <w:r>
        <w:t xml:space="preserve">Co-develop evidence-based recommendations for optimizing Ophthalmologist deployment, including teleophthalmology integration, task-shifting protocols for nurses, and targeted incentive programs for rural service.</w:t>
      </w:r>
    </w:p>
    <w:bookmarkEnd w:id="22"/>
    <w:bookmarkStart w:id="23" w:name="X7796daf95009a7ae091f0d908b2d3176c57e188"/>
    <w:p>
      <w:pPr>
        <w:pStyle w:val="Heading2"/>
      </w:pPr>
      <w:r>
        <w:t xml:space="preserve">Literature Review and Theoretical Framework</w:t>
      </w:r>
    </w:p>
    <w:p>
      <w:pPr>
        <w:pStyle w:val="FirstParagraph"/>
      </w:pPr>
      <w:r>
        <w:t xml:space="preserve">Existing research on ophthalmic care in North Africa (e.g., studies from Tunisia and Egypt) emphasizes workforce shortages as the primary barrier to eye health equity. However, these studies lack Morocco-specific contextualization, particularly regarding Casablanca's unique urban-rural gradient. This Thesis Proposal bridges this gap by integrating two theoretical lenses: the</w:t>
      </w:r>
      <w:r>
        <w:t xml:space="preserve"> </w:t>
      </w:r>
      <w:r>
        <w:rPr>
          <w:iCs/>
          <w:i/>
        </w:rPr>
        <w:t xml:space="preserve">Healthcare Access Model</w:t>
      </w:r>
      <w:r>
        <w:t xml:space="preserve"> </w:t>
      </w:r>
      <w:r>
        <w:t xml:space="preserve">(Woolf &amp; Arora, 2017) to analyze service barriers and the</w:t>
      </w:r>
      <w:r>
        <w:t xml:space="preserve"> </w:t>
      </w:r>
      <w:r>
        <w:rPr>
          <w:iCs/>
          <w:i/>
        </w:rPr>
        <w:t xml:space="preserve">Social Determinants of Health Framework</w:t>
      </w:r>
      <w:r>
        <w:t xml:space="preserve"> </w:t>
      </w:r>
      <w:r>
        <w:t xml:space="preserve">(Marmot et al., 2020) to examine socioeconomic influences on care utilization. Crucially, it incorporates Morocco's national healthcare reforms—particularly the 2019 Vision 2030 strategy—which prioritizes ophthalmic services but lacks granular implementation plans for urban centers like Casablanca. By situating this research within Morocco's evolving health policy landscape, the Thesis Proposal ensures alignment with national development goals.</w:t>
      </w:r>
    </w:p>
    <w:bookmarkEnd w:id="23"/>
    <w:bookmarkStart w:id="24" w:name="methodology"/>
    <w:p>
      <w:pPr>
        <w:pStyle w:val="Heading2"/>
      </w:pPr>
      <w:r>
        <w:t xml:space="preserve">Methodology</w:t>
      </w:r>
    </w:p>
    <w:p>
      <w:pPr>
        <w:pStyle w:val="FirstParagraph"/>
      </w:pPr>
      <w:r>
        <w:t xml:space="preserve">The proposed research employs a sequential mixed-methods design over 18 months:</w:t>
      </w:r>
    </w:p>
    <w:p>
      <w:pPr>
        <w:numPr>
          <w:ilvl w:val="0"/>
          <w:numId w:val="1002"/>
        </w:numPr>
        <w:pStyle w:val="Compact"/>
      </w:pPr>
      <w:r>
        <w:rPr>
          <w:bCs/>
          <w:b/>
        </w:rPr>
        <w:t xml:space="preserve">Phase 1 (Quantitative):</w:t>
      </w:r>
      <w:r>
        <w:t xml:space="preserve"> </w:t>
      </w:r>
      <w:r>
        <w:t xml:space="preserve">Collaborate with the Moroccan Ministry of Health to access anonymized datasets from Casablanca's 35 public health centers, analyzing patient flow, referral patterns, and wait times. Statistical modeling will identify hotspots of unmet ophthalmic demand.</w:t>
      </w:r>
    </w:p>
    <w:p>
      <w:pPr>
        <w:numPr>
          <w:ilvl w:val="0"/>
          <w:numId w:val="1002"/>
        </w:numPr>
        <w:pStyle w:val="Compact"/>
      </w:pPr>
      <w:r>
        <w:rPr>
          <w:bCs/>
          <w:b/>
        </w:rPr>
        <w:t xml:space="preserve">Phase 2 (Qualitative):</w:t>
      </w:r>
      <w:r>
        <w:t xml:space="preserve"> </w:t>
      </w:r>
      <w:r>
        <w:t xml:space="preserve">Conduct focus groups with patients in low-income neighborhoods (e.g., Hay Mohammadi) and key informant interviews with Ophthalmologists, hospital administrators, and NGO leaders to explore lived experiences of care access.</w:t>
      </w:r>
    </w:p>
    <w:p>
      <w:pPr>
        <w:numPr>
          <w:ilvl w:val="0"/>
          <w:numId w:val="1002"/>
        </w:numPr>
        <w:pStyle w:val="Compact"/>
      </w:pPr>
      <w:r>
        <w:rPr>
          <w:bCs/>
          <w:b/>
        </w:rPr>
        <w:t xml:space="preserve">Phase 3 (Intervention Design):</w:t>
      </w:r>
      <w:r>
        <w:t xml:space="preserve"> </w:t>
      </w:r>
      <w:r>
        <w:t xml:space="preserve">Co-create solutions through participatory workshops with stakeholders from Casablanca's Ophthalmology Association and community representatives. Prototype strategies will be pilot-tested at two public clinics under close monitoring.</w:t>
      </w:r>
    </w:p>
    <w:p>
      <w:pPr>
        <w:pStyle w:val="FirstParagraph"/>
      </w:pPr>
      <w:r>
        <w:t xml:space="preserve">Ethical clearance will be obtained through Hassan II University of Casablanca's IRB, with all data anonymized to protect participant privacy. The methodology ensures practical applicability by grounding solutions in Casablanca's specific urban geography and cultural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spatial map of ophthalmic service gaps across Morocco Casablanca; (2) A policy brief recommending Ophthalmologist deployment incentives for underserved districts, directly informing the Ministry of Health's 5-year eye care plan; and (3) An evidence-based teleophthalmology protocol adaptable to other Moroccan cities. The significance extends beyond academia: By optimizing the Ophthalmologist workforce, this research could prevent an estimated 12,000 cases of avoidable blindness annually in Casablanca alone (based on WHO modeling). More broadly, it establishes a replicable framework for healthcare equity in Morocco's urban centers—a critical contribution to achieving Universal Health Coverage under the National Strategy for Development. For Morocco Casablanca specifically, the findings will empower local health authorities to redirect resources toward communities most affected by vision loss, aligning with King Mohammed VI's commitment to "healthcare for all."</w:t>
      </w:r>
    </w:p>
    <w:bookmarkEnd w:id="25"/>
    <w:bookmarkStart w:id="26" w:name="conclusion"/>
    <w:p>
      <w:pPr>
        <w:pStyle w:val="Heading2"/>
      </w:pPr>
      <w:r>
        <w:t xml:space="preserve">Conclusion</w:t>
      </w:r>
    </w:p>
    <w:p>
      <w:pPr>
        <w:pStyle w:val="FirstParagraph"/>
      </w:pPr>
      <w:r>
        <w:t xml:space="preserve">The escalating burden of eye disease in Morocco Casablanca demands urgent, evidence-driven intervention. This Thesis Proposal positions the Ophthalmologist—not merely as a clinical specialist but as a strategic healthcare asset—to catalyze systemic change. Through rigorous analysis of workforce distribution and community needs, it promises not only academic rigor but tangible improvements in vision health outcomes for millions. The research directly responds to Morocco's national priorities while addressing the acute disparities observed in Casablanca's densely populated neighborhoods. As an indispensable element of sustainable development, this Thesis Proposal will equip policymakers with actionable tools to transform ophthalmic care from a privilege into a universal right across Morocco Casablanca. We propose this investigation as the critical foundation for building an eye health system where every resident—regardless of zip code or income—can see clearly and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Morocco Casablanca</dc:title>
  <dc:creator/>
  <dc:language>en</dc:language>
  <cp:keywords/>
  <dcterms:created xsi:type="dcterms:W3CDTF">2025-12-11T12:39:25Z</dcterms:created>
  <dcterms:modified xsi:type="dcterms:W3CDTF">2025-12-11T12:39:25Z</dcterms:modified>
</cp:coreProperties>
</file>

<file path=docProps/custom.xml><?xml version="1.0" encoding="utf-8"?>
<Properties xmlns="http://schemas.openxmlformats.org/officeDocument/2006/custom-properties" xmlns:vt="http://schemas.openxmlformats.org/officeDocument/2006/docPropsVTypes"/>
</file>