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Improving</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Myanmar</w:t>
      </w:r>
      <w:r>
        <w:t xml:space="preserve"> </w:t>
      </w:r>
      <w:r>
        <w:t xml:space="preserve">Yangon</w:t>
      </w:r>
    </w:p>
    <w:bookmarkStart w:id="28" w:name="Xdefa2572633a6ca8483b40619353a32b5cf3903"/>
    <w:p>
      <w:pPr>
        <w:pStyle w:val="Heading1"/>
      </w:pPr>
      <w:r>
        <w:t xml:space="preserve">Thesis Proposal: Addressing Critical Ophthalmologist Shortages and Optimizing Eye Care Delivery Systems in Myanmar Yangon</w:t>
      </w:r>
    </w:p>
    <w:bookmarkStart w:id="20" w:name="introduction-and-background"/>
    <w:p>
      <w:pPr>
        <w:pStyle w:val="Heading2"/>
      </w:pPr>
      <w:r>
        <w:t xml:space="preserve">Introduction and Background</w:t>
      </w:r>
    </w:p>
    <w:p>
      <w:pPr>
        <w:pStyle w:val="FirstParagraph"/>
      </w:pPr>
      <w:r>
        <w:t xml:space="preserve">The provision of adequate ophthalmic care remains a critical public health challenge within the healthcare landscape of Myanmar. With a population exceeding 54 million, Myanmar grapples with high rates of preventable and treatable blindness, largely attributable to cataracts, glaucoma, diabetic retinopathy, and trachoma. Despite these significant burdens, the country faces an acute shortage of specialized medical personnel—particularly certified</w:t>
      </w:r>
      <w:r>
        <w:t xml:space="preserve"> </w:t>
      </w:r>
      <w:r>
        <w:rPr>
          <w:bCs/>
          <w:b/>
        </w:rPr>
        <w:t xml:space="preserve">Ophthalmologist</w:t>
      </w:r>
      <w:r>
        <w:t xml:space="preserve">s—to meet the growing demand. This deficit is especially pronounced in Myanmar's most populous city, Yangon. The absence of a robust ophthalmic workforce directly contributes to prolonged waiting times for essential surgeries, inadequate screening programs for early detection, and substantial preventable visual impairment across urban and peri-urban populations in Yangon. This Thesis Proposal outlines a comprehensive research project aimed at analyzing the current state of ophthalmic services within Yangon, identifying systemic barriers to effective care delivery by the</w:t>
      </w:r>
      <w:r>
        <w:t xml:space="preserve"> </w:t>
      </w:r>
      <w:r>
        <w:rPr>
          <w:bCs/>
          <w:b/>
        </w:rPr>
        <w:t xml:space="preserve">Ophthalmologist</w:t>
      </w:r>
      <w:r>
        <w:t xml:space="preserve"> </w:t>
      </w:r>
      <w:r>
        <w:t xml:space="preserve">workforce, and proposing evidence-based interventions tailored to the unique socio-economic and infrastructural context of</w:t>
      </w:r>
      <w:r>
        <w:t xml:space="preserve"> </w:t>
      </w:r>
      <w:r>
        <w:rPr>
          <w:bCs/>
          <w:b/>
        </w:rPr>
        <w:t xml:space="preserve">Myanmar Yangon</w:t>
      </w:r>
      <w:r>
        <w:t xml:space="preserve">.</w:t>
      </w:r>
    </w:p>
    <w:bookmarkEnd w:id="20"/>
    <w:bookmarkStart w:id="21" w:name="problem-statement"/>
    <w:p>
      <w:pPr>
        <w:pStyle w:val="Heading2"/>
      </w:pPr>
      <w:r>
        <w:t xml:space="preserve">Problem Statement</w:t>
      </w:r>
    </w:p>
    <w:p>
      <w:pPr>
        <w:pStyle w:val="FirstParagraph"/>
      </w:pPr>
      <w:r>
        <w:t xml:space="preserve">Data from the World Health Organization (WHO) indicates that approximately 15% of Myanmar's blind population is due to cataracts, a condition readily treatable with surgery. However, the nationwide ratio of ophthalmologists stands at a critically low figure—estimated between 1-3 per million people—far below the WHO-recommended minimum of 30 per million for effective eye care coverage. Within</w:t>
      </w:r>
      <w:r>
        <w:t xml:space="preserve"> </w:t>
      </w:r>
      <w:r>
        <w:rPr>
          <w:bCs/>
          <w:b/>
        </w:rPr>
        <w:t xml:space="preserve">Myanmar Yangon</w:t>
      </w:r>
      <w:r>
        <w:t xml:space="preserve">, while concentration is higher than in rural regions, access remains severely constrained. Key issues include:</w:t>
      </w:r>
    </w:p>
    <w:p>
      <w:pPr>
        <w:numPr>
          <w:ilvl w:val="0"/>
          <w:numId w:val="1001"/>
        </w:numPr>
        <w:pStyle w:val="Compact"/>
      </w:pPr>
      <w:r>
        <w:rPr>
          <w:bCs/>
          <w:b/>
        </w:rPr>
        <w:t xml:space="preserve">Ophthalmologist</w:t>
      </w:r>
      <w:r>
        <w:t xml:space="preserve"> </w:t>
      </w:r>
      <w:r>
        <w:t xml:space="preserve">workforce distribution heavily favors private hospitals in central Yangon, neglecting underserved townships (e.g., Hlaingthaya, Thingangyun) and peri-urban settlements.</w:t>
      </w:r>
    </w:p>
    <w:p>
      <w:pPr>
        <w:numPr>
          <w:ilvl w:val="0"/>
          <w:numId w:val="1001"/>
        </w:numPr>
        <w:pStyle w:val="Compact"/>
      </w:pPr>
      <w:r>
        <w:t xml:space="preserve">Long waiting periods for cataract surgery often exceed 6 months in public facilities, leading to worsening vision and increased complications.</w:t>
      </w:r>
    </w:p>
    <w:p>
      <w:pPr>
        <w:numPr>
          <w:ilvl w:val="0"/>
          <w:numId w:val="1001"/>
        </w:numPr>
        <w:pStyle w:val="Compact"/>
      </w:pPr>
      <w:r>
        <w:t xml:space="preserve">Insufficient training pipelines for local medical graduates aspiring to specialize as an</w:t>
      </w:r>
      <w:r>
        <w:t xml:space="preserve"> </w:t>
      </w:r>
      <w:r>
        <w:rPr>
          <w:bCs/>
          <w:b/>
        </w:rPr>
        <w:t xml:space="preserve">Ophthalmologist</w:t>
      </w:r>
      <w:r>
        <w:t xml:space="preserve">, compounded by limited postgraduate fellowship opportunities within Myanmar itself.</w:t>
      </w:r>
    </w:p>
    <w:p>
      <w:pPr>
        <w:numPr>
          <w:ilvl w:val="0"/>
          <w:numId w:val="1001"/>
        </w:numPr>
        <w:pStyle w:val="Compact"/>
      </w:pPr>
      <w:r>
        <w:t xml:space="preserve">Systemic challenges such as inadequate diagnostic equipment, unreliable supply chains for essential medications, and low community awareness about eye health services in Yangon's diverse neighborhoods.</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2"/>
        </w:numPr>
        <w:pStyle w:val="Compact"/>
      </w:pPr>
      <w:r>
        <w:t xml:space="preserve">Quantify the current density, distribution patterns, and service capacity of practicing Ophthalmologist within Myanmar Yangon.</w:t>
      </w:r>
    </w:p>
    <w:p>
      <w:pPr>
        <w:numPr>
          <w:ilvl w:val="0"/>
          <w:numId w:val="1002"/>
        </w:numPr>
        <w:pStyle w:val="Compact"/>
      </w:pPr>
      <w:r>
        <w:t xml:space="preserve">Identify specific socio-economic, infrastructural, and institutional barriers hindering effective eye care delivery by the Ophthalmologist workforce in Yangon city.</w:t>
      </w:r>
    </w:p>
    <w:p>
      <w:pPr>
        <w:numPr>
          <w:ilvl w:val="0"/>
          <w:numId w:val="1002"/>
        </w:numPr>
        <w:pStyle w:val="Compact"/>
      </w:pPr>
      <w:r>
        <w:t xml:space="preserve">Evaluate patient access pathways (including transportation costs, time burdens) to public and private ophthalmic services across key Yangon districts.</w:t>
      </w:r>
    </w:p>
    <w:p>
      <w:pPr>
        <w:numPr>
          <w:ilvl w:val="0"/>
          <w:numId w:val="1002"/>
        </w:numPr>
        <w:pStyle w:val="Compact"/>
      </w:pPr>
      <w:r>
        <w:t xml:space="preserve">Assess the impact of existing referral systems between primary care facilities and specialized eye clinics on timely diagnosis and treatment initiation by Ophthalmologist professionals.</w:t>
      </w:r>
    </w:p>
    <w:p>
      <w:pPr>
        <w:numPr>
          <w:ilvl w:val="0"/>
          <w:numId w:val="1002"/>
        </w:numPr>
        <w:pStyle w:val="Compact"/>
      </w:pPr>
      <w:r>
        <w:t xml:space="preserve">Propose a sustainable, context-specific framework for optimizing the Ophthalmologist workforce deployment and service delivery model within Myanmar Yangon.</w:t>
      </w:r>
    </w:p>
    <w:bookmarkEnd w:id="22"/>
    <w:bookmarkStart w:id="23" w:name="literature-review-key-context"/>
    <w:p>
      <w:pPr>
        <w:pStyle w:val="Heading2"/>
      </w:pPr>
      <w:r>
        <w:t xml:space="preserve">Literature Review (Key Context)</w:t>
      </w:r>
    </w:p>
    <w:p>
      <w:pPr>
        <w:pStyle w:val="FirstParagraph"/>
      </w:pPr>
      <w:r>
        <w:t xml:space="preserve">Existing literature on ophthalmic care in Myanmar is limited. Studies by the International Centre for Eye Health (ICEH) highlight Yangon as the primary hub for advanced eye care, but data remains fragmented. A 2021 study published in *Ophthalmology Global Health* noted that while Yangon houses about 40% of Myanmar's ophthalmologists, it serves a population representing over 50% of the nation's urban dwellers—a stark imbalance. Research from neighboring Thailand and India on task-shifting (using trained technicians under Ophthalmologist supervision) offers potential models but lacks validation within Myanmar's specific resource constraints. Crucially, no recent comprehensive study has mapped the precise Ophthalmologist shortage within Yangon itself, making this research imperative for targeted policy action in</w:t>
      </w:r>
      <w:r>
        <w:t xml:space="preserve"> </w:t>
      </w:r>
      <w:r>
        <w:rPr>
          <w:bCs/>
          <w:b/>
        </w:rPr>
        <w:t xml:space="preserve">Myanmar Yangon</w:t>
      </w:r>
      <w:r>
        <w:t xml:space="preserve">.</w:t>
      </w:r>
    </w:p>
    <w:bookmarkEnd w:id="23"/>
    <w:bookmarkStart w:id="24" w:name="methodology"/>
    <w:p>
      <w:pPr>
        <w:pStyle w:val="Heading2"/>
      </w:pPr>
      <w:r>
        <w:t xml:space="preserve">Methodology</w:t>
      </w:r>
    </w:p>
    <w:p>
      <w:pPr>
        <w:pStyle w:val="FirstParagraph"/>
      </w:pPr>
      <w:r>
        <w:t xml:space="preserve">This mixed-methods research will employ a triangulated approach:</w:t>
      </w:r>
    </w:p>
    <w:p>
      <w:pPr>
        <w:numPr>
          <w:ilvl w:val="0"/>
          <w:numId w:val="1003"/>
        </w:numPr>
        <w:pStyle w:val="Compact"/>
      </w:pPr>
      <w:r>
        <w:rPr>
          <w:iCs/>
          <w:i/>
        </w:rPr>
        <w:t xml:space="preserve">Quantitative Analysis:</w:t>
      </w:r>
      <w:r>
        <w:t xml:space="preserve"> </w:t>
      </w:r>
      <w:r>
        <w:t xml:space="preserve">Collation and analysis of data from the Myanmar Ministry of Health (MoH) on registered Ophthalmologist locations, caseloads, public hospital waiting lists, and referral statistics across 10 major Yangon townships.</w:t>
      </w:r>
    </w:p>
    <w:p>
      <w:pPr>
        <w:numPr>
          <w:ilvl w:val="0"/>
          <w:numId w:val="1003"/>
        </w:numPr>
        <w:pStyle w:val="Compact"/>
      </w:pPr>
      <w:r>
        <w:rPr>
          <w:iCs/>
          <w:i/>
        </w:rPr>
        <w:t xml:space="preserve">Qualitative Investigation:</w:t>
      </w:r>
      <w:r>
        <w:t xml:space="preserve"> </w:t>
      </w:r>
      <w:r>
        <w:t xml:space="preserve">In-depth interviews (n=30) with practicing Ophthalmologist in Yangon public hospitals and private clinics; focus group discussions (FGDs) with community health workers (n=5 groups); structured patient surveys (n=250) at key eye care facilities in diverse Yangon districts.</w:t>
      </w:r>
    </w:p>
    <w:p>
      <w:pPr>
        <w:numPr>
          <w:ilvl w:val="0"/>
          <w:numId w:val="1003"/>
        </w:numPr>
        <w:pStyle w:val="Compact"/>
      </w:pPr>
      <w:r>
        <w:rPr>
          <w:iCs/>
          <w:i/>
        </w:rPr>
        <w:t xml:space="preserve">Policy Analysis:</w:t>
      </w:r>
      <w:r>
        <w:t xml:space="preserve"> </w:t>
      </w:r>
      <w:r>
        <w:t xml:space="preserve">Review of national and city-level healthcare policies, budget allocations for ophthalmology, and training curricula for medical graduates aspiring to become Ophthalmologist in Myanmar.</w:t>
      </w:r>
    </w:p>
    <w:p>
      <w:pPr>
        <w:pStyle w:val="FirstParagraph"/>
      </w:pPr>
      <w:r>
        <w:t xml:space="preserve">Data collection will be conducted under ethical approval from the Yangon University of Medicine 1 Ethics Committee. Analysis will utilize SPSS for statistical trends and NVivo for thematic coding of qualitative data.</w:t>
      </w:r>
    </w:p>
    <w:bookmarkEnd w:id="24"/>
    <w:bookmarkStart w:id="25" w:name="significance-and-expected-outcomes"/>
    <w:p>
      <w:pPr>
        <w:pStyle w:val="Heading2"/>
      </w:pPr>
      <w:r>
        <w:t xml:space="preserve">Significance and Expected Outcomes</w:t>
      </w:r>
    </w:p>
    <w:p>
      <w:pPr>
        <w:pStyle w:val="FirstParagraph"/>
      </w:pPr>
      <w:r>
        <w:t xml:space="preserve">This Thesis Proposal addresses a critical gap in Myanmar's health system, directly targeting the shortage of qualified Ophthalmologist personnel within Yangon. The findings will provide:</w:t>
      </w:r>
    </w:p>
    <w:p>
      <w:pPr>
        <w:numPr>
          <w:ilvl w:val="0"/>
          <w:numId w:val="1004"/>
        </w:numPr>
        <w:pStyle w:val="Compact"/>
      </w:pPr>
      <w:r>
        <w:rPr>
          <w:bCs/>
          <w:b/>
        </w:rPr>
        <w:t xml:space="preserve">Actionable Evidence:</w:t>
      </w:r>
      <w:r>
        <w:t xml:space="preserve"> </w:t>
      </w:r>
      <w:r>
        <w:t xml:space="preserve">Precise data on where and how the Ophthalmologist workforce is lacking in Yangon, moving beyond national averages.</w:t>
      </w:r>
    </w:p>
    <w:p>
      <w:pPr>
        <w:numPr>
          <w:ilvl w:val="0"/>
          <w:numId w:val="1004"/>
        </w:numPr>
        <w:pStyle w:val="Compact"/>
      </w:pPr>
      <w:r>
        <w:rPr>
          <w:bCs/>
          <w:b/>
        </w:rPr>
        <w:t xml:space="preserve">Policy Recommendations:</w:t>
      </w:r>
      <w:r>
        <w:t xml:space="preserve"> </w:t>
      </w:r>
      <w:r>
        <w:t xml:space="preserve">Specific, implementable strategies for MoH and local Yangon authorities to optimize Ophthalmologist deployment (e.g., targeted incentives for rural-adjacent townships), strengthen training pathways, and integrate community-based screening into existing primary care networks.</w:t>
      </w:r>
    </w:p>
    <w:p>
      <w:pPr>
        <w:numPr>
          <w:ilvl w:val="0"/>
          <w:numId w:val="1004"/>
        </w:numPr>
        <w:pStyle w:val="Compact"/>
      </w:pPr>
      <w:r>
        <w:rPr>
          <w:bCs/>
          <w:b/>
        </w:rPr>
        <w:t xml:space="preserve">Improved Patient Outcomes:</w:t>
      </w:r>
      <w:r>
        <w:t xml:space="preserve"> </w:t>
      </w:r>
      <w:r>
        <w:t xml:space="preserve">Direct pathway to reducing preventable blindness by shortening waiting times and improving access to timely diagnosis and treatment facilitated by the Ophthalmologist.</w:t>
      </w:r>
    </w:p>
    <w:p>
      <w:pPr>
        <w:numPr>
          <w:ilvl w:val="0"/>
          <w:numId w:val="1004"/>
        </w:numPr>
        <w:pStyle w:val="Compact"/>
      </w:pPr>
      <w:r>
        <w:rPr>
          <w:bCs/>
          <w:b/>
        </w:rPr>
        <w:t xml:space="preserve">Resource Mobilization Tool:</w:t>
      </w:r>
      <w:r>
        <w:t xml:space="preserve"> </w:t>
      </w:r>
      <w:r>
        <w:t xml:space="preserve">A compelling evidence base for attracting donor funding (e.g., from The Fred Hollows Foundation, Sightsavers) specifically targeting ophthalmic workforce development in Yangon.</w:t>
      </w:r>
    </w:p>
    <w:p>
      <w:pPr>
        <w:pStyle w:val="FirstParagraph"/>
      </w:pPr>
      <w:r>
        <w:t xml:space="preserve">The proposed research is not merely academic; it directly contributes to achieving Myanmar's National Health Plan goals and the Sustainable Development Goals (SDG 3.8), particularly concerning universal health coverage for eye care services within the context of</w:t>
      </w:r>
      <w:r>
        <w:t xml:space="preserve"> </w:t>
      </w:r>
      <w:r>
        <w:rPr>
          <w:bCs/>
          <w:b/>
        </w:rPr>
        <w:t xml:space="preserve">Myanmar Yangon</w:t>
      </w:r>
      <w:r>
        <w:t xml:space="preserve">.</w:t>
      </w:r>
    </w:p>
    <w:bookmarkEnd w:id="25"/>
    <w:bookmarkStart w:id="26" w:name="timeline-and-feasibility"/>
    <w:p>
      <w:pPr>
        <w:pStyle w:val="Heading2"/>
      </w:pPr>
      <w:r>
        <w:t xml:space="preserve">Timeline and Feasibility</w:t>
      </w:r>
    </w:p>
    <w:p>
      <w:pPr>
        <w:pStyle w:val="FirstParagraph"/>
      </w:pPr>
      <w:r>
        <w:t xml:space="preserve">The research is structured over a 15-month period:</w:t>
      </w:r>
    </w:p>
    <w:p>
      <w:pPr>
        <w:numPr>
          <w:ilvl w:val="0"/>
          <w:numId w:val="1005"/>
        </w:numPr>
        <w:pStyle w:val="Compact"/>
      </w:pPr>
      <w:r>
        <w:rPr>
          <w:iCs/>
          <w:i/>
        </w:rPr>
        <w:t xml:space="preserve">Months 1-3:</w:t>
      </w:r>
      <w:r>
        <w:t xml:space="preserve"> </w:t>
      </w:r>
      <w:r>
        <w:t xml:space="preserve">Comprehensive literature review, ethical approval, tool development.</w:t>
      </w:r>
    </w:p>
    <w:p>
      <w:pPr>
        <w:numPr>
          <w:ilvl w:val="0"/>
          <w:numId w:val="1005"/>
        </w:numPr>
        <w:pStyle w:val="Compact"/>
      </w:pPr>
      <w:r>
        <w:rPr>
          <w:iCs/>
          <w:i/>
        </w:rPr>
        <w:t xml:space="preserve">Months 4-8:</w:t>
      </w:r>
      <w:r>
        <w:t xml:space="preserve"> </w:t>
      </w:r>
      <w:r>
        <w:t xml:space="preserve">Primary data collection (quantitative surveys, interviews, FGDs) across Yangon.</w:t>
      </w:r>
    </w:p>
    <w:p>
      <w:pPr>
        <w:numPr>
          <w:ilvl w:val="0"/>
          <w:numId w:val="1005"/>
        </w:numPr>
        <w:pStyle w:val="Compact"/>
      </w:pPr>
      <w:r>
        <w:rPr>
          <w:iCs/>
          <w:i/>
        </w:rPr>
        <w:t xml:space="preserve">Months 9-12:</w:t>
      </w:r>
      <w:r>
        <w:t xml:space="preserve"> </w:t>
      </w:r>
      <w:r>
        <w:t xml:space="preserve">Data analysis and preliminary findings validation with stakeholders.</w:t>
      </w:r>
    </w:p>
    <w:p>
      <w:pPr>
        <w:numPr>
          <w:ilvl w:val="0"/>
          <w:numId w:val="1005"/>
        </w:numPr>
        <w:pStyle w:val="Compact"/>
      </w:pPr>
      <w:r>
        <w:rPr>
          <w:iCs/>
          <w:i/>
        </w:rPr>
        <w:t xml:space="preserve">Months 13-15:</w:t>
      </w:r>
      <w:r>
        <w:t xml:space="preserve"> </w:t>
      </w:r>
      <w:r>
        <w:t xml:space="preserve">Final report writing, policy brief development, and dissemination strategy (presentations to MoH Yangon office, Ophthalmology Society of Myanmar).</w:t>
      </w:r>
    </w:p>
    <w:p>
      <w:pPr>
        <w:pStyle w:val="FirstParagraph"/>
      </w:pPr>
      <w:r>
        <w:t xml:space="preserve">Feasibility is high due to established research networks with key institutions in Yangon (e.g., University of Medicine 1, Department of Public Health), local community engagement protocols, and the use of culturally appropriate methodologies. The focus on Yangon ensures manageable scope while providing a replicable model for other urban centers.</w:t>
      </w:r>
    </w:p>
    <w:bookmarkEnd w:id="26"/>
    <w:bookmarkStart w:id="27" w:name="conclusion"/>
    <w:p>
      <w:pPr>
        <w:pStyle w:val="Heading2"/>
      </w:pPr>
      <w:r>
        <w:t xml:space="preserve">Conclusion</w:t>
      </w:r>
    </w:p>
    <w:p>
      <w:pPr>
        <w:pStyle w:val="FirstParagraph"/>
      </w:pPr>
      <w:r>
        <w:t xml:space="preserve">The critical shortage of competent Ophthalmologist professionals within Myanmar Yangon represents a significant barrier to achieving equitable eye health outcomes for the city's residents. This Thesis Proposal is designed to generate precise, actionable knowledge that will inform immediate policy interventions and long-term workforce planning specifically within Yangon. By centering the analysis on the realities faced by both patients and providers in this specific urban setting of Myanmar, this research promises tangible improvements in access to care, reduced blindness burden, and a more efficient utilization of the precious Ophthalmologist resource available. The successful execution of this project will directly contribute to building a stronger foundation for eye health services across Myanmar Yangon and serve as a vital benchmark for national healthcare strategy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Improving Eye Care Access in Myanmar Yangon</dc:title>
  <dc:creator/>
  <cp:keywords/>
  <dcterms:created xsi:type="dcterms:W3CDTF">2026-07-17T07:23:34Z</dcterms:created>
  <dcterms:modified xsi:type="dcterms:W3CDTF">2026-07-17T07:23:34Z</dcterms:modified>
</cp:coreProperties>
</file>

<file path=docProps/custom.xml><?xml version="1.0" encoding="utf-8"?>
<Properties xmlns="http://schemas.openxmlformats.org/officeDocument/2006/custom-properties" xmlns:vt="http://schemas.openxmlformats.org/officeDocument/2006/docPropsVTypes"/>
</file>