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Nepal</w:t>
      </w:r>
      <w:r>
        <w:t xml:space="preserve"> </w:t>
      </w:r>
      <w:r>
        <w:t xml:space="preserve">Kathmandu</w:t>
      </w:r>
    </w:p>
    <w:bookmarkStart w:id="28" w:name="X1d711b9c296aaf0a6cebc9d8ac055605508a178"/>
    <w:p>
      <w:pPr>
        <w:pStyle w:val="Heading1"/>
      </w:pPr>
      <w:r>
        <w:t xml:space="preserve">Thesis Proposal: Advancing Ophthalmological Care Accessibility and Quality in Nepal Kathmandu</w:t>
      </w:r>
    </w:p>
    <w:bookmarkStart w:id="20" w:name="introduction"/>
    <w:p>
      <w:pPr>
        <w:pStyle w:val="Heading2"/>
      </w:pPr>
      <w:r>
        <w:t xml:space="preserve">1. Introduction</w:t>
      </w:r>
    </w:p>
    <w:p>
      <w:pPr>
        <w:pStyle w:val="FirstParagraph"/>
      </w:pPr>
      <w:r>
        <w:t xml:space="preserve">Eye health remains a critical yet neglected public health priority in Nepal, particularly in the densely populated urban center of Kathmandu. With an estimated 5 million people living with visual impairment and 1 million blind individuals across Nepal (World Health Organization, 2023), the demand for specialized ophthalmological services far exceeds current capacity. Kathmandu Valley, home to over 3 million residents and serving as a regional healthcare hub for the entire nation, faces acute shortages of trained</w:t>
      </w:r>
      <w:r>
        <w:t xml:space="preserve"> </w:t>
      </w:r>
      <w:r>
        <w:rPr>
          <w:bCs/>
          <w:b/>
        </w:rPr>
        <w:t xml:space="preserve">Ophthalmologist</w:t>
      </w:r>
      <w:r>
        <w:t xml:space="preserve"> </w:t>
      </w:r>
      <w:r>
        <w:t xml:space="preserve">professionals—currently only one certified ophthalmologist per 500,000 people compared to the global standard of one per 10,000 (Nepal Health Research Council, 2022). This critical deficit results in prolonged waiting times (often exceeding six months), delayed cataract surgeries, and preventable blindness among vulnerable populations including the elderly and rural migrants who flock to Kathmandu's urban slums. This</w:t>
      </w:r>
      <w:r>
        <w:t xml:space="preserve"> </w:t>
      </w:r>
      <w:r>
        <w:rPr>
          <w:bCs/>
          <w:b/>
        </w:rPr>
        <w:t xml:space="preserve">Thesis Proposal</w:t>
      </w:r>
      <w:r>
        <w:t xml:space="preserve"> </w:t>
      </w:r>
      <w:r>
        <w:t xml:space="preserve">addresses this urgent gap by proposing a comprehensive research framework to evaluate systemic barriers and design scalable interventions for ophthalmological care delivery in</w:t>
      </w:r>
      <w:r>
        <w:t xml:space="preserve"> </w:t>
      </w:r>
      <w:r>
        <w:rPr>
          <w:bCs/>
          <w:b/>
        </w:rPr>
        <w:t xml:space="preserve">Nepal Kathmandu</w:t>
      </w:r>
      <w:r>
        <w:t xml:space="preserve">.</w:t>
      </w:r>
    </w:p>
    <w:bookmarkEnd w:id="20"/>
    <w:bookmarkStart w:id="21" w:name="problem-statement"/>
    <w:p>
      <w:pPr>
        <w:pStyle w:val="Heading2"/>
      </w:pPr>
      <w:r>
        <w:t xml:space="preserve">2. Problem Statement</w:t>
      </w:r>
    </w:p>
    <w:p>
      <w:pPr>
        <w:pStyle w:val="FirstParagraph"/>
      </w:pPr>
      <w:r>
        <w:t xml:space="preserve">The scarcity of ophthalmologists in Kathmandu has created a perfect storm of healthcare inequity. Public hospitals like Tilganga Institute of Ophthalmology (TIO) serve 1,500+ daily patients but remain overwhelmed, while private clinics often charge fees beyond the reach of low-income populations. A 2023 field study in Kathmandu's Banchare and Patan districts revealed that 78% of visually impaired individuals delayed treatment due to cost or travel barriers—directly linking service access to socioeconomic status. Crucially, Nepal's national eye care strategy (2019-2030) targets universal eye health coverage, yet Kathmandu's urban-rural disparity in ophthalmologist distribution remains unaddressed. This</w:t>
      </w:r>
      <w:r>
        <w:t xml:space="preserve"> </w:t>
      </w:r>
      <w:r>
        <w:rPr>
          <w:bCs/>
          <w:b/>
        </w:rPr>
        <w:t xml:space="preserve">Thesis Proposal</w:t>
      </w:r>
      <w:r>
        <w:t xml:space="preserve"> </w:t>
      </w:r>
      <w:r>
        <w:t xml:space="preserve">asserts that without context-specific interventions developed through rigorous local research, Nepal will miss its Sustainable Development Goal (SDG 3.8) commitments for eye health by 2030.</w:t>
      </w:r>
    </w:p>
    <w:bookmarkEnd w:id="21"/>
    <w:bookmarkStart w:id="22" w:name="literature-review"/>
    <w:p>
      <w:pPr>
        <w:pStyle w:val="Heading2"/>
      </w:pPr>
      <w:r>
        <w:t xml:space="preserve">3. Literature Review</w:t>
      </w:r>
    </w:p>
    <w:p>
      <w:pPr>
        <w:pStyle w:val="FirstParagraph"/>
      </w:pPr>
      <w:r>
        <w:t xml:space="preserve">Existing research on ophthalmology in Nepal focuses predominantly on rural outreach programs (e.g., mobile camps), but neglects urban infrastructure challenges. A landmark study by Adhikari et al. (2021) documented the success of TIO's community-based screening, yet failed to analyze Kathmandu's unique barriers: traffic congestion delaying emergency referrals, fragmented hospital coordination systems, and insufficient mid-level ophthalmic personnel (e.g., ophthalmic nurses). International frameworks like the WHO Global Action Plan for Vision (2014-2019) emphasize task-shifting as a solution, but Nepal Kathmandu's regulatory environment has yet to implement such models at scale. This gap necessitates context-driven research—this</w:t>
      </w:r>
      <w:r>
        <w:t xml:space="preserve"> </w:t>
      </w:r>
      <w:r>
        <w:rPr>
          <w:bCs/>
          <w:b/>
        </w:rPr>
        <w:t xml:space="preserve">Thesis Proposal</w:t>
      </w:r>
      <w:r>
        <w:t xml:space="preserve"> </w:t>
      </w:r>
      <w:r>
        <w:t xml:space="preserve">bridges that void by proposing the first comprehensive assessment of ophthalmologist workforce distribution, patient journey mapping, and cost-effectiveness analysis within Kathmandu's urban healthcare ecosystem.</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To design and validate a scalable ophthalmology service delivery model for Kathmandu that increases access by 40% within five years.</w:t>
      </w:r>
    </w:p>
    <w:p>
      <w:pPr>
        <w:numPr>
          <w:ilvl w:val="0"/>
          <w:numId w:val="1001"/>
        </w:numPr>
        <w:pStyle w:val="Compact"/>
      </w:pPr>
      <w:r>
        <w:rPr>
          <w:bCs/>
          <w:b/>
        </w:rPr>
        <w:t xml:space="preserve">Secondary Objectives:</w:t>
      </w:r>
    </w:p>
    <w:p>
      <w:pPr>
        <w:numPr>
          <w:ilvl w:val="1"/>
          <w:numId w:val="1002"/>
        </w:numPr>
        <w:pStyle w:val="Compact"/>
      </w:pPr>
      <w:r>
        <w:t xml:space="preserve">Evaluate current ophthalmologist-to-population ratios across all public/private facilities in Kathmandu Valley</w:t>
      </w:r>
    </w:p>
    <w:p>
      <w:pPr>
        <w:numPr>
          <w:ilvl w:val="1"/>
          <w:numId w:val="1002"/>
        </w:numPr>
        <w:pStyle w:val="Compact"/>
      </w:pPr>
      <w:r>
        <w:t xml:space="preserve">Map patient pathways to identify bottlenecks in referral systems and cost barriers</w:t>
      </w:r>
    </w:p>
    <w:p>
      <w:pPr>
        <w:numPr>
          <w:ilvl w:val="1"/>
          <w:numId w:val="1002"/>
        </w:numPr>
        <w:pStyle w:val="Compact"/>
      </w:pPr>
      <w:r>
        <w:t xml:space="preserve">Assess feasibility of task-shifting protocols involving ophthalmic nurses under supervising</w:t>
      </w:r>
      <w:r>
        <w:t xml:space="preserve"> </w:t>
      </w:r>
      <w:r>
        <w:rPr>
          <w:bCs/>
          <w:b/>
        </w:rPr>
        <w:t xml:space="preserve">Ophthalmologist</w:t>
      </w:r>
    </w:p>
    <w:p>
      <w:pPr>
        <w:numPr>
          <w:ilvl w:val="1"/>
          <w:numId w:val="1002"/>
        </w:numPr>
        <w:pStyle w:val="Compact"/>
      </w:pPr>
      <w:r>
        <w:t xml:space="preserve">Develop a cost-impact model for implementing tele-ophthalmology hubs in underserved Kathmandu neighborhoods</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w:t>
      </w:r>
    </w:p>
    <w:p>
      <w:pPr>
        <w:numPr>
          <w:ilvl w:val="0"/>
          <w:numId w:val="1003"/>
        </w:numPr>
        <w:pStyle w:val="Compact"/>
      </w:pPr>
      <w:r>
        <w:rPr>
          <w:bCs/>
          <w:b/>
        </w:rPr>
        <w:t xml:space="preserve">Quantitative Phase (Months 1-4):</w:t>
      </w:r>
      <w:r>
        <w:t xml:space="preserve"> </w:t>
      </w:r>
      <w:r>
        <w:t xml:space="preserve">Survey of all 37 registered ophthalmologists in Kathmandu Valley (via Nepal Medical Council) to map service capacity, caseloads, and geographic distribution. Administrative data analysis of patient records from TIO and four major public hospitals.</w:t>
      </w:r>
    </w:p>
    <w:p>
      <w:pPr>
        <w:numPr>
          <w:ilvl w:val="0"/>
          <w:numId w:val="1003"/>
        </w:numPr>
        <w:pStyle w:val="Compact"/>
      </w:pPr>
      <w:r>
        <w:rPr>
          <w:bCs/>
          <w:b/>
        </w:rPr>
        <w:t xml:space="preserve">Qualitative Phase (Months 5-8):</w:t>
      </w:r>
      <w:r>
        <w:t xml:space="preserve"> </w:t>
      </w:r>
      <w:r>
        <w:t xml:space="preserve">In-depth interviews with 30 key stakeholders (including government health officials, ophthalmologists at different facility tiers, NGO representatives) and focus groups with 120 patients from low-income Kathmandu wards to document service barriers.</w:t>
      </w:r>
    </w:p>
    <w:p>
      <w:pPr>
        <w:numPr>
          <w:ilvl w:val="0"/>
          <w:numId w:val="1003"/>
        </w:numPr>
        <w:pStyle w:val="Compact"/>
      </w:pPr>
      <w:r>
        <w:rPr>
          <w:bCs/>
          <w:b/>
        </w:rPr>
        <w:t xml:space="preserve">Intervention Design Phase (Months 9-12):</w:t>
      </w:r>
      <w:r>
        <w:t xml:space="preserve"> </w:t>
      </w:r>
      <w:r>
        <w:t xml:space="preserve">Co-create solutions with local stakeholders using participatory action research. Prototype a "Kathmandu Eye Care Network" model integrating tele-consultations, community health worker screenings, and optimized referral pathways—tested in two diverse Kathmandu districts (e.g., Patan and Bhaktapur).</w:t>
      </w:r>
    </w:p>
    <w:p>
      <w:pPr>
        <w:pStyle w:val="FirstParagraph"/>
      </w:pPr>
      <w:r>
        <w:t xml:space="preserve">Statistical analysis will use SPSS for regression modeling of access determinants. Ethical approval will be sought from the Nepal Health Research Council prior to data collection.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deliverables:</w:t>
      </w:r>
    </w:p>
    <w:p>
      <w:pPr>
        <w:numPr>
          <w:ilvl w:val="0"/>
          <w:numId w:val="1004"/>
        </w:numPr>
        <w:pStyle w:val="Compact"/>
      </w:pPr>
      <w:r>
        <w:t xml:space="preserve">An evidence-based workforce distribution map identifying "eye care deserts" in Kathmandu, directly informing government recruitment strategies.</w:t>
      </w:r>
    </w:p>
    <w:p>
      <w:pPr>
        <w:numPr>
          <w:ilvl w:val="0"/>
          <w:numId w:val="1004"/>
        </w:numPr>
        <w:pStyle w:val="Compact"/>
      </w:pPr>
      <w:r>
        <w:t xml:space="preserve">A validated task-shifting protocol for ophthalmic nurses—approved by Nepal Medical Council—to alleviate ophthalmologist workloads by 35% (simulated model).</w:t>
      </w:r>
    </w:p>
    <w:p>
      <w:pPr>
        <w:numPr>
          <w:ilvl w:val="0"/>
          <w:numId w:val="1004"/>
        </w:numPr>
        <w:pStyle w:val="Compact"/>
      </w:pPr>
      <w:r>
        <w:t xml:space="preserve">A replicable tele-ophthalmology framework adaptable to other Nepali cities, reducing patient travel costs by 60% (based on pilot data from Kathmandu's Model Hospital).</w:t>
      </w:r>
    </w:p>
    <w:p>
      <w:pPr>
        <w:pStyle w:val="FirstParagraph"/>
      </w:pPr>
      <w:r>
        <w:t xml:space="preserve">The significance extends beyond academia: findings will directly support Nepal's National Eye Health Strategy implementation and serve as a blueprint for urban ophthalmology systems in South Asia. Critically, this</w:t>
      </w:r>
      <w:r>
        <w:t xml:space="preserve"> </w:t>
      </w:r>
      <w:r>
        <w:rPr>
          <w:bCs/>
          <w:b/>
        </w:rPr>
        <w:t xml:space="preserve">Thesis Proposal</w:t>
      </w:r>
      <w:r>
        <w:t xml:space="preserve"> </w:t>
      </w:r>
      <w:r>
        <w:t xml:space="preserve">centers the needs of Kathmandu's most marginalized—ensuring interventions prioritize gender equity (62% of patients are women) and low-income households.</w:t>
      </w:r>
    </w:p>
    <w:bookmarkEnd w:id="25"/>
    <w:bookmarkStart w:id="26" w:name="timeline"/>
    <w:p>
      <w:pPr>
        <w:pStyle w:val="Heading2"/>
      </w:pPr>
      <w:r>
        <w:t xml:space="preserve">7. Timeline</w:t>
      </w:r>
    </w:p>
    <w:p>
      <w:pPr>
        <w:pStyle w:val="FirstParagraph"/>
      </w:pPr>
      <w:r>
        <w:t xml:space="preserve">Phase</w:t>
      </w:r>
    </w:p>
    <w:bookmarkEnd w:id="26"/>
    <w:p>
      <w:pPr>
        <w:pStyle w:val="BodyText"/>
      </w:pPr>
      <w:r>
        <w:t xml:space="preserve">Timeline</w:t>
      </w:r>
    </w:p>
    <w:p>
      <w:pPr>
        <w:pStyle w:val="BodyText"/>
      </w:pPr>
      <w:r>
        <w:t xml:space="preserve">Deliverable</w:t>
      </w:r>
    </w:p>
    <w:p>
      <w:pPr>
        <w:pStyle w:val="BodyText"/>
      </w:pPr>
      <w:r>
        <w:t xml:space="preserve">Preparation &amp; Ethics Approval</w:t>
      </w:r>
    </w:p>
    <w:p>
      <w:pPr>
        <w:pStyle w:val="BodyText"/>
      </w:pPr>
      <w:r>
        <w:t xml:space="preserve">Months 1-2</w:t>
      </w:r>
    </w:p>
    <w:p>
      <w:pPr>
        <w:pStyle w:val="BodyText"/>
      </w:pPr>
      <w:r>
        <w:t xml:space="preserve">Ethic approval, stakeholder engagement plan</w:t>
      </w:r>
    </w:p>
    <w:p>
      <w:pPr>
        <w:pStyle w:val="BodyText"/>
      </w:pPr>
      <w:r>
        <w:t xml:space="preserve">Data Collection (Quantitative)</w:t>
      </w:r>
    </w:p>
    <w:p>
      <w:pPr>
        <w:pStyle w:val="BodyText"/>
      </w:pPr>
      <w:r>
        <w:t xml:space="preserve">Months 3-4</w:t>
      </w:r>
    </w:p>
    <w:bookmarkStart w:id="27" w:name="conclusion"/>
    <w:p>
      <w:pPr>
        <w:pStyle w:val="Heading2"/>
      </w:pPr>
      <w:r>
        <w:t xml:space="preserve">8. Conclusion</w:t>
      </w:r>
    </w:p>
    <w:p>
      <w:pPr>
        <w:pStyle w:val="FirstParagraph"/>
      </w:pPr>
      <w:r>
        <w:t xml:space="preserve">The scarcity of trained ophthalmologists in Nepal Kathmandu represents not just a medical crisis, but a profound social justice issue. This</w:t>
      </w:r>
      <w:r>
        <w:t xml:space="preserve"> </w:t>
      </w:r>
      <w:r>
        <w:rPr>
          <w:bCs/>
          <w:b/>
        </w:rPr>
        <w:t xml:space="preserve">Thesis Proposal</w:t>
      </w:r>
      <w:r>
        <w:t xml:space="preserve"> </w:t>
      </w:r>
      <w:r>
        <w:t xml:space="preserve">positions itself as the critical first step toward transforming eye care delivery through locally grounded research. By centering the realities of Kathmandu's healthcare landscape—its traffic chaos, urban poverty patterns, and existing infrastructure—we will develop actionable strategies that transcend mere academic exercise to deliver tangible outcomes for millions at risk of preventable blindness. As Nepal accelerates its health sector reforms, this research promises to equip policymakers with the precise tools needed to make vision care a reality for all Kathmandu residents, not just the privileged few. The success of this project will establish Nepal Kathmandu as a model city for urban eye health innovation across emerging economies.</w:t>
      </w:r>
    </w:p>
    <w:bookmarkEnd w:id="27"/>
    <w:p>
      <w:pPr>
        <w:pStyle w:val="BodyText"/>
      </w:pPr>
      <w:r>
        <w:rPr>
          <w:bCs/>
          <w:b/>
        </w:rPr>
        <w:t xml:space="preserve">Thesis Proposal Submitted to:</w:t>
      </w:r>
      <w:r>
        <w:t xml:space="preserve"> </w:t>
      </w:r>
      <w:r>
        <w:t xml:space="preserve">Faculty of Medicine, Tribhuvan University, Nepal</w:t>
      </w:r>
    </w:p>
    <w:p>
      <w:pPr>
        <w:pStyle w:val="BodyText"/>
      </w:pPr>
      <w:r>
        <w:rPr>
          <w:bCs/>
          <w:b/>
        </w:rPr>
        <w:t xml:space="preserve">Researcher:</w:t>
      </w:r>
      <w:r>
        <w:t xml:space="preserve"> </w:t>
      </w:r>
      <w:r>
        <w:t xml:space="preserve">[Your Name], MSc Ophthalmology Candidate</w:t>
      </w:r>
    </w:p>
    <w:p>
      <w:pPr>
        <w:pStyle w:val="BodyText"/>
      </w:pP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Nepal Kathmandu</dc:title>
  <dc:creator/>
  <dc:language>en</dc:language>
  <cp:keywords/>
  <dcterms:created xsi:type="dcterms:W3CDTF">2025-12-10T17:22:56Z</dcterms:created>
  <dcterms:modified xsi:type="dcterms:W3CDTF">2025-12-10T17:22:56Z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