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Workforce</w:t>
      </w:r>
      <w:r>
        <w:t xml:space="preserve"> </w:t>
      </w:r>
      <w:r>
        <w:t xml:space="preserve">Dynamics</w:t>
      </w:r>
      <w:r>
        <w:t xml:space="preserve"> </w:t>
      </w:r>
      <w:r>
        <w:t xml:space="preserve">in</w:t>
      </w:r>
      <w:r>
        <w:t xml:space="preserve"> </w:t>
      </w:r>
      <w:r>
        <w:t xml:space="preserve">Amsterdam,</w:t>
      </w:r>
      <w:r>
        <w:t xml:space="preserve"> </w:t>
      </w:r>
      <w:r>
        <w:t xml:space="preserve">Netherlands</w:t>
      </w:r>
    </w:p>
    <w:bookmarkStart w:id="28" w:name="Xa4e86ac6a9e3e03dbee46fef63e4a4e7d52a90d"/>
    <w:p>
      <w:pPr>
        <w:pStyle w:val="Heading1"/>
      </w:pPr>
      <w:r>
        <w:t xml:space="preserve">Thesis Proposal: Analyzing Ophthalmologist Workforce Distribution and Patient Access in Amsterdam, Netherlands</w:t>
      </w:r>
    </w:p>
    <w:bookmarkStart w:id="20" w:name="abstract"/>
    <w:p>
      <w:pPr>
        <w:pStyle w:val="Heading2"/>
      </w:pPr>
      <w:r>
        <w:t xml:space="preserve">Abstract</w:t>
      </w:r>
    </w:p>
    <w:p>
      <w:pPr>
        <w:pStyle w:val="FirstParagraph"/>
      </w:pPr>
      <w:r>
        <w:t xml:space="preserve">This Thesis Proposal outlines a research project critically examining the distribution, workload, and accessibility challenges faced by ophthalmologists within the healthcare ecosystem of Amsterdam, Netherlands. As the population ages rapidly and chronic eye diseases like age-related macular degeneration (AMD) and glaucoma surge in prevalence across Dutch urban centers, understanding the specific pressures on ophthalmologists in Amsterdam is paramount. This study directly addresses a critical gap identified by the Dutch Healthcare Authority (Nederlandse Zorgautoriteit - NZa) and local municipal health reports. The research will employ mixed-methods to generate actionable insights for optimizing ophthalmic care delivery within the unique socio-economic and healthcare framework of Amsterdam, ensuring equitable access for its diverse population.</w:t>
      </w:r>
    </w:p>
    <w:bookmarkEnd w:id="20"/>
    <w:bookmarkStart w:id="21" w:name="introduction-and-problem-statement"/>
    <w:p>
      <w:pPr>
        <w:pStyle w:val="Heading2"/>
      </w:pPr>
      <w:r>
        <w:t xml:space="preserve">1. Introduction and Problem Statement</w:t>
      </w:r>
    </w:p>
    <w:p>
      <w:pPr>
        <w:pStyle w:val="FirstParagraph"/>
      </w:pPr>
      <w:r>
        <w:t xml:space="preserve">The Netherlands boasts a highly advanced healthcare system, yet significant regional disparities exist in specialist access, particularly concerning ophthalmology. Amsterdam, as the largest city in the Netherlands with over 900,000 inhabitants and a rapidly aging demographic (approximately 25% aged 65+), faces escalating demand for ophthalmologist services. Current data from the Dutch Ophthalmological Society (Nederlandse Oogheelkundige Vereniging - NOV) indicates a projected 35% increase in AMD cases by 2040, placing immense strain on existing ophthalmology capacity. However, a critical void persists: no recent, comprehensive analysis specifically targets the *local* workforce dynamics and patient access barriers within Amsterdam itself. This Thesis Proposal directly addresses this omission.</w:t>
      </w:r>
    </w:p>
    <w:bookmarkEnd w:id="21"/>
    <w:bookmarkStart w:id="22" w:name="X94ca70ff18668a1fa657d88fa02928d2b1cc079"/>
    <w:p>
      <w:pPr>
        <w:pStyle w:val="Heading2"/>
      </w:pPr>
      <w:r>
        <w:t xml:space="preserve">2. Significance of the Research in Netherlands Amsterdam Context</w:t>
      </w:r>
    </w:p>
    <w:p>
      <w:pPr>
        <w:pStyle w:val="FirstParagraph"/>
      </w:pPr>
      <w:r>
        <w:t xml:space="preserve">The focus on Amsterdam is not incidental; it represents a microcosm of challenges facing major Dutch cities. Key significance factors include:</w:t>
      </w:r>
    </w:p>
    <w:p>
      <w:pPr>
        <w:numPr>
          <w:ilvl w:val="0"/>
          <w:numId w:val="1001"/>
        </w:numPr>
        <w:pStyle w:val="Compact"/>
      </w:pPr>
      <w:r>
        <w:rPr>
          <w:bCs/>
          <w:b/>
        </w:rPr>
        <w:t xml:space="preserve">Urban Demographics &amp; Diversity:</w:t>
      </w:r>
      <w:r>
        <w:t xml:space="preserve"> </w:t>
      </w:r>
      <w:r>
        <w:t xml:space="preserve">Amsterdam's population includes significant immigrant communities (e.g., Turkish, Moroccan, Surinamese) with documented differences in eye disease prevalence and potential barriers to accessing care (language, cultural sensitivity), demanding tailored ophthalmologist service models.</w:t>
      </w:r>
    </w:p>
    <w:p>
      <w:pPr>
        <w:numPr>
          <w:ilvl w:val="0"/>
          <w:numId w:val="1001"/>
        </w:numPr>
        <w:pStyle w:val="Compact"/>
      </w:pPr>
      <w:r>
        <w:rPr>
          <w:bCs/>
          <w:b/>
        </w:rPr>
        <w:t xml:space="preserve">Healthcare Infrastructure Pressure:</w:t>
      </w:r>
      <w:r>
        <w:t xml:space="preserve"> </w:t>
      </w:r>
      <w:r>
        <w:t xml:space="preserve">Amsterdam hosts major teaching hospitals like AMC (Academic Medical Center) and VUmc, but private practices are concentrated in specific districts. This creates uneven geographical access within the city limits, a problem amplified by the Dutch system's reliance on specialist referrals through general practitioners (GPs).</w:t>
      </w:r>
    </w:p>
    <w:p>
      <w:pPr>
        <w:numPr>
          <w:ilvl w:val="0"/>
          <w:numId w:val="1001"/>
        </w:numPr>
        <w:pStyle w:val="Compact"/>
      </w:pPr>
      <w:r>
        <w:rPr>
          <w:bCs/>
          <w:b/>
        </w:rPr>
        <w:t xml:space="preserve">Netherlands-Specific Policy Relevance:</w:t>
      </w:r>
      <w:r>
        <w:t xml:space="preserve"> </w:t>
      </w:r>
      <w:r>
        <w:t xml:space="preserve">Findings will directly inform national and municipal health policies under the Dutch Long-Term Care Act (Wet langdurige zorg - WLZ) and NZa strategic plans, which prioritize reducing regional health inequalities. Understanding Amsterdam's specific ophthalmologist landscape is crucial for effective national resource allocation.</w:t>
      </w:r>
    </w:p>
    <w:bookmarkEnd w:id="22"/>
    <w:bookmarkStart w:id="23" w:name="research-questions"/>
    <w:p>
      <w:pPr>
        <w:pStyle w:val="Heading2"/>
      </w:pPr>
      <w:r>
        <w:t xml:space="preserve">3. Research Questions</w:t>
      </w:r>
    </w:p>
    <w:p>
      <w:pPr>
        <w:pStyle w:val="FirstParagraph"/>
      </w:pPr>
      <w:r>
        <w:t xml:space="preserve">This Thesis Proposal centers on the following specific, actionable questions to be answered through rigorous research within Amsterdam:</w:t>
      </w:r>
    </w:p>
    <w:p>
      <w:pPr>
        <w:numPr>
          <w:ilvl w:val="0"/>
          <w:numId w:val="1002"/>
        </w:numPr>
        <w:pStyle w:val="Compact"/>
      </w:pPr>
      <w:r>
        <w:t xml:space="preserve">What is the current spatial distribution of ophthalmologists across Amsterdam's boroughs (amsterdamse stadsdelen), and how does it correlate with population density, age structure, and known health disparities?</w:t>
      </w:r>
    </w:p>
    <w:p>
      <w:pPr>
        <w:numPr>
          <w:ilvl w:val="0"/>
          <w:numId w:val="1002"/>
        </w:numPr>
        <w:pStyle w:val="Compact"/>
      </w:pPr>
      <w:r>
        <w:t xml:space="preserve">How do patient wait times for initial ophthalmologist consultations vary between public hospitals (e.g., AMC) and private practices in Amsterdam, and what factors most significantly influence these delays (e.g., referral pathways, insurance type)?</w:t>
      </w:r>
    </w:p>
    <w:p>
      <w:pPr>
        <w:numPr>
          <w:ilvl w:val="0"/>
          <w:numId w:val="1002"/>
        </w:numPr>
        <w:pStyle w:val="Compact"/>
      </w:pPr>
      <w:r>
        <w:t xml:space="preserve">To what extent do socio-economic status and ethnic background act as barriers to timely ophthalmologist access within the Amsterdam healthcare network?</w:t>
      </w:r>
    </w:p>
    <w:p>
      <w:pPr>
        <w:numPr>
          <w:ilvl w:val="0"/>
          <w:numId w:val="1002"/>
        </w:numPr>
        <w:pStyle w:val="Compact"/>
      </w:pPr>
      <w:r>
        <w:t xml:space="preserve">What are the primary workload challenges and professional satisfaction levels reported by ophthalmologists currently practicing in Amsterdam?</w:t>
      </w:r>
    </w:p>
    <w:bookmarkEnd w:id="23"/>
    <w:bookmarkStart w:id="24" w:name="proposed-methodology"/>
    <w:p>
      <w:pPr>
        <w:pStyle w:val="Heading2"/>
      </w:pPr>
      <w:r>
        <w:t xml:space="preserve">4. Proposed Methodology</w:t>
      </w:r>
    </w:p>
    <w:p>
      <w:pPr>
        <w:pStyle w:val="FirstParagraph"/>
      </w:pPr>
      <w:r>
        <w:t xml:space="preserve">This research will utilize a robust mixed-methods approach, designed for validity within the Dutch context:</w:t>
      </w:r>
    </w:p>
    <w:p>
      <w:pPr>
        <w:numPr>
          <w:ilvl w:val="0"/>
          <w:numId w:val="1003"/>
        </w:numPr>
        <w:pStyle w:val="Compact"/>
      </w:pPr>
      <w:r>
        <w:rPr>
          <w:bCs/>
          <w:b/>
        </w:rPr>
        <w:t xml:space="preserve">Quantitative Component:</w:t>
      </w:r>
      <w:r>
        <w:t xml:space="preserve"> </w:t>
      </w:r>
      <w:r>
        <w:t xml:space="preserve">Analysis of anonymized data from the NZa's national healthcare database (Zorginstituut Nederland), Amsterdam municipal health records (Gemeente Amsterdam), and hospital management systems (AMC, VUmc). This will map ophthalmologist locations, patient volumes, referral patterns, and wait times across boroughs over the past 5 years. Statistical analysis will identify correlations between socio-demographic factors and access metrics.</w:t>
      </w:r>
    </w:p>
    <w:p>
      <w:pPr>
        <w:numPr>
          <w:ilvl w:val="0"/>
          <w:numId w:val="1003"/>
        </w:numPr>
        <w:pStyle w:val="Compact"/>
      </w:pPr>
      <w:r>
        <w:rPr>
          <w:bCs/>
          <w:b/>
        </w:rPr>
        <w:t xml:space="preserve">Qualitative Component:</w:t>
      </w:r>
      <w:r>
        <w:t xml:space="preserve"> </w:t>
      </w:r>
      <w:r>
        <w:t xml:space="preserve">Semi-structured interviews (n=25-30) with ophthalmologists practicing in diverse Amsterdam settings (public hospital, private clinic, community practice), GPs referring patients, and patient representatives from underserved neighborhoods. Interviews will explore lived experiences of workload pressures and access barriers. Data analysis will use thematic analysis following Dutch qualitative research standards.</w:t>
      </w:r>
    </w:p>
    <w:p>
      <w:pPr>
        <w:numPr>
          <w:ilvl w:val="0"/>
          <w:numId w:val="1003"/>
        </w:numPr>
        <w:pStyle w:val="Compact"/>
      </w:pPr>
      <w:r>
        <w:rPr>
          <w:bCs/>
          <w:b/>
        </w:rPr>
        <w:t xml:space="preserve">Ethical Considerations:</w:t>
      </w:r>
      <w:r>
        <w:t xml:space="preserve"> </w:t>
      </w:r>
      <w:r>
        <w:t xml:space="preserve">Full approval will be sought from the Medical Ethics Review Committee (METC) of the AMC, ensuring strict adherence to GDPR and Dutch ethical guidelines for health research involving vulnerable populations.</w:t>
      </w:r>
    </w:p>
    <w:bookmarkEnd w:id="24"/>
    <w:bookmarkStart w:id="25" w:name="Xda8349cf753782e38e7d46960c32291c3d08095"/>
    <w:p>
      <w:pPr>
        <w:pStyle w:val="Heading2"/>
      </w:pPr>
      <w:r>
        <w:t xml:space="preserve">5. Expected Contribution to Ophthalmologist Practice and Netherlands Amsterdam</w:t>
      </w:r>
    </w:p>
    <w:p>
      <w:pPr>
        <w:pStyle w:val="FirstParagraph"/>
      </w:pPr>
      <w:r>
        <w:t xml:space="preserve">This Thesis Proposal promises significant contributions:</w:t>
      </w:r>
    </w:p>
    <w:p>
      <w:pPr>
        <w:numPr>
          <w:ilvl w:val="0"/>
          <w:numId w:val="1004"/>
        </w:numPr>
        <w:pStyle w:val="Compact"/>
      </w:pPr>
      <w:r>
        <w:rPr>
          <w:bCs/>
          <w:b/>
        </w:rPr>
        <w:t xml:space="preserve">Policy &amp; Resource Allocation:</w:t>
      </w:r>
      <w:r>
        <w:t xml:space="preserve"> </w:t>
      </w:r>
      <w:r>
        <w:t xml:space="preserve">Provides concrete, evidence-based data for the Amsterdam Municipality and NZa to strategically deploy ophthalmology resources (e.g., incentivizing practice locations in underserved boroughs like Nieuw-West or Oost), directly addressing a key recommendation from the 2023 Dutch Health Monitor report.</w:t>
      </w:r>
    </w:p>
    <w:p>
      <w:pPr>
        <w:numPr>
          <w:ilvl w:val="0"/>
          <w:numId w:val="1004"/>
        </w:numPr>
        <w:pStyle w:val="Compact"/>
      </w:pPr>
      <w:r>
        <w:rPr>
          <w:bCs/>
          <w:b/>
        </w:rPr>
        <w:t xml:space="preserve">Improved Patient Access:</w:t>
      </w:r>
      <w:r>
        <w:t xml:space="preserve"> </w:t>
      </w:r>
      <w:r>
        <w:t xml:space="preserve">By identifying specific barriers (language, transportation, insurance confusion), recommendations will empower healthcare providers and insurers to implement targeted solutions, such as culturally competent tele-ophthalmology triage or dedicated GP-ophthalmologist liaison officers in key districts.</w:t>
      </w:r>
    </w:p>
    <w:p>
      <w:pPr>
        <w:numPr>
          <w:ilvl w:val="0"/>
          <w:numId w:val="1004"/>
        </w:numPr>
        <w:pStyle w:val="Compact"/>
      </w:pPr>
      <w:r>
        <w:rPr>
          <w:bCs/>
          <w:b/>
        </w:rPr>
        <w:t xml:space="preserve">Ophthalmologist Workforce Sustainability:</w:t>
      </w:r>
      <w:r>
        <w:t xml:space="preserve"> </w:t>
      </w:r>
      <w:r>
        <w:t xml:space="preserve">Insights into workload stressors will inform training programs at the University of Amsterdam (UvA) and medical schools, fostering resilience and retention of ophthalmologists in the demanding Amsterdam environment.</w:t>
      </w:r>
    </w:p>
    <w:p>
      <w:pPr>
        <w:numPr>
          <w:ilvl w:val="0"/>
          <w:numId w:val="1004"/>
        </w:numPr>
        <w:pStyle w:val="Compact"/>
      </w:pPr>
      <w:r>
        <w:rPr>
          <w:bCs/>
          <w:b/>
        </w:rPr>
        <w:t xml:space="preserve">Netherlands-Wide Model:</w:t>
      </w:r>
      <w:r>
        <w:t xml:space="preserve"> </w:t>
      </w:r>
      <w:r>
        <w:t xml:space="preserve">Findings will offer a replicable framework for analyzing specialist access in other Dutch cities (e.g., Rotterdam, Utrecht), positioning Amsterdam as a pilot city for national healthcare innovation.</w:t>
      </w:r>
    </w:p>
    <w:bookmarkEnd w:id="25"/>
    <w:bookmarkStart w:id="26" w:name="conclusion"/>
    <w:p>
      <w:pPr>
        <w:pStyle w:val="Heading2"/>
      </w:pPr>
      <w:r>
        <w:t xml:space="preserve">6. Conclusion</w:t>
      </w:r>
    </w:p>
    <w:p>
      <w:pPr>
        <w:pStyle w:val="FirstParagraph"/>
      </w:pPr>
      <w:r>
        <w:t xml:space="preserve">The escalating demand for ophthalmologist services in Amsterdam, Netherlands, coupled with persistent inequities in access, necessitates urgent, localized research. This Thesis Proposal provides a clear roadmap to investigate the critical interplay between ophthalmologist distribution, patient needs, and the unique urban healthcare infrastructure of Amsterdam. By generating actionable evidence grounded in Dutch healthcare realities and centered on the lived experiences of both clinicians and patients within this specific city context, this research directly addresses a pressing gap. The findings will be instrumental for policymakers at municipal and national levels (Netherlands) to design a more equitable, efficient, and sustainable ophthalmology service for Amsterdam's diverse population. This Thesis Proposal is not merely academic; it is a practical step towards ensuring every resident of Amsterdam has timely access to the essential care provided by the dedicated professionals who are our city's ophthalmologists.</w:t>
      </w:r>
    </w:p>
    <w:bookmarkEnd w:id="26"/>
    <w:bookmarkStart w:id="27" w:name="word-count-958"/>
    <w:p>
      <w:pPr>
        <w:pStyle w:val="Heading2"/>
      </w:pPr>
      <w:r>
        <w:t xml:space="preserve">Word Count: 958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Workforce Dynamics in Amsterdam, Netherlands</dc:title>
  <dc:creator/>
  <dc:language>en</dc:language>
  <cp:keywords/>
  <dcterms:created xsi:type="dcterms:W3CDTF">2026-07-21T13:34:42Z</dcterms:created>
  <dcterms:modified xsi:type="dcterms:W3CDTF">2026-07-21T13:34:42Z</dcterms:modified>
</cp:coreProperties>
</file>

<file path=docProps/custom.xml><?xml version="1.0" encoding="utf-8"?>
<Properties xmlns="http://schemas.openxmlformats.org/officeDocument/2006/custom-properties" xmlns:vt="http://schemas.openxmlformats.org/officeDocument/2006/docPropsVTypes"/>
</file>