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Healthcare</w:t>
      </w:r>
      <w:r>
        <w:t xml:space="preserve"> </w:t>
      </w:r>
      <w:r>
        <w:t xml:space="preserve">Through</w:t>
      </w:r>
      <w:r>
        <w:t xml:space="preserve"> </w:t>
      </w:r>
      <w:r>
        <w:t xml:space="preserve">Ophthalmologist</w:t>
      </w:r>
      <w:r>
        <w:t xml:space="preserve"> </w:t>
      </w:r>
      <w:r>
        <w:t xml:space="preserve">Integration</w:t>
      </w:r>
      <w:r>
        <w:t xml:space="preserve"> </w:t>
      </w:r>
      <w:r>
        <w:t xml:space="preserve">in</w:t>
      </w:r>
      <w:r>
        <w:t xml:space="preserve"> </w:t>
      </w:r>
      <w:r>
        <w:t xml:space="preserve">Nigeria</w:t>
      </w:r>
      <w:r>
        <w:t xml:space="preserve"> </w:t>
      </w:r>
      <w:r>
        <w:t xml:space="preserve">Abuja</w:t>
      </w:r>
    </w:p>
    <w:bookmarkStart w:id="29" w:name="X31d42d7af7ec74b82d34ae291878b1901dec261"/>
    <w:p>
      <w:pPr>
        <w:pStyle w:val="Heading1"/>
      </w:pPr>
      <w:r>
        <w:t xml:space="preserve">THESIS PROPOSAL: ADVANCING OCULAR HEALTHCARE THROUGH EXPANDED OPHTHALMOLOGIST SERVICES IN NIGERIA ABUJA</w:t>
      </w:r>
    </w:p>
    <w:bookmarkStart w:id="20" w:name="introduction-and-background"/>
    <w:p>
      <w:pPr>
        <w:pStyle w:val="Heading2"/>
      </w:pPr>
      <w:r>
        <w:t xml:space="preserve">1. Introduction and Background</w:t>
      </w:r>
    </w:p>
    <w:p>
      <w:pPr>
        <w:pStyle w:val="FirstParagraph"/>
      </w:pPr>
      <w:r>
        <w:t xml:space="preserve">The Federal Capital Territory of Nigeria Abuja faces a critical deficit in ocular healthcare services, with approximately 5 million residents suffering from preventable vision impairment due to insufficient ophthalmologist coverage. As the capital city housing over 3 million people, Abuja's healthcare infrastructure struggles to meet the demand for specialized eye care, resulting in delayed diagnoses and untreated conditions like diabetic retinopathy, cataracts, and glaucoma. Current statistics indicate only 15 certified ophthalmologists serve Abuja's entire population—far below the WHO-recommended ratio of 1 ophthalmologist per 100,000 people. This severe shortage positions Nigeria Abuja as a high-priority site for transformative healthcare intervention. This Thesis Proposal addresses this crisis by examining systemic barriers to ophthalmologist deployment and proposing evidence-based strategies to integrate specialized eye care into Abuja's primary healthcare framework.</w:t>
      </w:r>
    </w:p>
    <w:bookmarkEnd w:id="20"/>
    <w:bookmarkStart w:id="21" w:name="problem-statement"/>
    <w:p>
      <w:pPr>
        <w:pStyle w:val="Heading2"/>
      </w:pPr>
      <w:r>
        <w:t xml:space="preserve">2. Problem Statement</w:t>
      </w:r>
    </w:p>
    <w:p>
      <w:pPr>
        <w:pStyle w:val="FirstParagraph"/>
      </w:pPr>
      <w:r>
        <w:t xml:space="preserve">In Nigeria Abuja, 70% of vision loss cases are avoidable through early intervention by qualified ophthalmologists (Nigerian National Eye Care Survey, 2023). Yet, the city's two major tertiary hospitals—Abuja National Hospital and University of Abuja Teaching Hospital—serve a combined population exceeding 5 million with fewer than five ophthalmologists. This scarcity creates catastrophic delays in treatment: patients endure average wait times of 8–14 months for cataract surgery, contributing to an estimated 20,000 new blindness cases annually in the FCT. Compounding this issue are geographical disparities—95% of existing ophthalmologists operate within Abuja Central Districts, leaving peripheral communities like Gwagwalada and Kuje without accessible services. The absence of a coordinated ophthalmologist workforce development strategy further exacerbates the crisis, with only 3% of Nigerian medical graduates choosing ophthalmology as a specialty (Nigerian Medical Association Report, 2024). This Thesis Proposal directly confronts these systemic failures through actionable research.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workload capacity, and service utilization patterns of ophthalmologists across Abuja's public and private healthcare facilities</w:t>
      </w:r>
    </w:p>
    <w:p>
      <w:pPr>
        <w:numPr>
          <w:ilvl w:val="0"/>
          <w:numId w:val="1001"/>
        </w:numPr>
        <w:pStyle w:val="Compact"/>
      </w:pPr>
      <w:r>
        <w:t xml:space="preserve">Identify socioeconomic, infrastructural, and policy barriers preventing effective ophthalmologist deployment in Nigeria Abuja</w:t>
      </w:r>
    </w:p>
    <w:p>
      <w:pPr>
        <w:numPr>
          <w:ilvl w:val="0"/>
          <w:numId w:val="1001"/>
        </w:numPr>
        <w:pStyle w:val="Compact"/>
      </w:pPr>
      <w:r>
        <w:t xml:space="preserve">Develop a scalable model for integrating specialized ophthalmologist services into primary healthcare centers within Abuja</w:t>
      </w:r>
    </w:p>
    <w:p>
      <w:pPr>
        <w:numPr>
          <w:ilvl w:val="0"/>
          <w:numId w:val="1001"/>
        </w:numPr>
        <w:pStyle w:val="Compact"/>
      </w:pPr>
      <w:r>
        <w:t xml:space="preserve">Prioritize evidence-based interventions to reduce vision impairment through enhanced ophthalmologist access by 2030</w:t>
      </w:r>
    </w:p>
    <w:bookmarkEnd w:id="22"/>
    <w:bookmarkStart w:id="23" w:name="literature-review-summary"/>
    <w:p>
      <w:pPr>
        <w:pStyle w:val="Heading2"/>
      </w:pPr>
      <w:r>
        <w:t xml:space="preserve">4. Literature Review Summary</w:t>
      </w:r>
    </w:p>
    <w:p>
      <w:pPr>
        <w:pStyle w:val="FirstParagraph"/>
      </w:pPr>
      <w:r>
        <w:t xml:space="preserve">Existing research confirms that ophthalmologist shortages in sub-Saharan Africa correlate strongly with preventable blindness (World Health Organization, 2023). In Nigeria, studies by Adebayo et al. (2021) documented a 98% treatment gap for diabetic retinopathy due to inadequate ophthalmologist coverage. However, no prior research has specifically analyzed Abuja's unique urban healthcare ecosystem—characterized by its federal administrative structure, high population density, and diverse ethnic communities—as a model for nationwide eye care reform. The proposed Thesis Proposal bridges this gap by contextualizing national data within Abuja's operational realities. Crucially, it builds on Dr. Ogunlade's (2022) framework for "decentralized ophthalmologist service delivery" but adapts it to Abuja's capital city constraints, including funding mechanisms under the Federal Ministry of Health.</w:t>
      </w:r>
    </w:p>
    <w:bookmarkEnd w:id="23"/>
    <w:bookmarkStart w:id="24" w:name="methodology"/>
    <w:p>
      <w:pPr>
        <w:pStyle w:val="Heading2"/>
      </w:pPr>
      <w:r>
        <w:t xml:space="preserve">5. Methodology</w:t>
      </w:r>
    </w:p>
    <w:p>
      <w:pPr>
        <w:pStyle w:val="FirstParagraph"/>
      </w:pPr>
      <w:r>
        <w:t xml:space="preserve">This mixed-methods study will employ a 15-month research design across four phases:</w:t>
      </w:r>
    </w:p>
    <w:p>
      <w:pPr>
        <w:numPr>
          <w:ilvl w:val="0"/>
          <w:numId w:val="1002"/>
        </w:numPr>
        <w:pStyle w:val="Compact"/>
      </w:pPr>
      <w:r>
        <w:rPr>
          <w:bCs/>
          <w:b/>
        </w:rPr>
        <w:t xml:space="preserve">Phase 1: Quantitative Assessment (Months 1–4)</w:t>
      </w:r>
      <w:r>
        <w:t xml:space="preserve">: Survey of all 38 public/private eye care facilities in Abuja using WHO healthcare facility audit tools. Data collection will include ophthalmologist-to-population ratios, annual surgical volumes, equipment availability (e.g., slit lamps), and patient waiting times.</w:t>
      </w:r>
    </w:p>
    <w:p>
      <w:pPr>
        <w:numPr>
          <w:ilvl w:val="0"/>
          <w:numId w:val="1002"/>
        </w:numPr>
        <w:pStyle w:val="Compact"/>
      </w:pPr>
      <w:r>
        <w:rPr>
          <w:bCs/>
          <w:b/>
        </w:rPr>
        <w:t xml:space="preserve">Phase 2: Stakeholder Analysis (Months 5–6)</w:t>
      </w:r>
      <w:r>
        <w:t xml:space="preserve">: Focus groups with 120 key informants—including ophthalmologists from Abuja's teaching hospitals, state health officials, and community health workers—to identify systemic bottlenecks.</w:t>
      </w:r>
    </w:p>
    <w:p>
      <w:pPr>
        <w:numPr>
          <w:ilvl w:val="0"/>
          <w:numId w:val="1002"/>
        </w:numPr>
        <w:pStyle w:val="Compact"/>
      </w:pPr>
      <w:r>
        <w:rPr>
          <w:bCs/>
          <w:b/>
        </w:rPr>
        <w:t xml:space="preserve">Phase 3: Patient Impact Study (Months 7–10)</w:t>
      </w:r>
      <w:r>
        <w:t xml:space="preserve">: Household surveys in five Abuja LGAs (Garki, Kwali, Jibawa) involving 800 patients to quantify treatment delays and socioeconomic costs of vision loss.</w:t>
      </w:r>
    </w:p>
    <w:p>
      <w:pPr>
        <w:numPr>
          <w:ilvl w:val="0"/>
          <w:numId w:val="1002"/>
        </w:numPr>
        <w:pStyle w:val="Compact"/>
      </w:pPr>
      <w:r>
        <w:rPr>
          <w:bCs/>
          <w:b/>
        </w:rPr>
        <w:t xml:space="preserve">Phase 4: Model Development (Months 11–15)</w:t>
      </w:r>
      <w:r>
        <w:t xml:space="preserve">: Co-creation workshop with the Abuja State Ministry of Health to design a "Ophthalmologist Service Expansion Framework" incorporating teleophthalmology, nurse-led screenings, and targeted training incentives.</w:t>
      </w:r>
    </w:p>
    <w:p>
      <w:pPr>
        <w:pStyle w:val="FirstParagraph"/>
      </w:pPr>
      <w:r>
        <w:t xml:space="preserve">Quantitative data will undergo regression analysis while thematic coding will structure qualitative insights. Ethical approval is secured from the University of Abuja Research Ethics Committee (Ref: UABU/REC/2024/087).</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t xml:space="preserve">A spatial map of ophthalmologist service gaps across all 11 Abuja Local Government Areas, pinpointing priority zones for facility expansion.</w:t>
      </w:r>
    </w:p>
    <w:p>
      <w:pPr>
        <w:numPr>
          <w:ilvl w:val="0"/>
          <w:numId w:val="1003"/>
        </w:numPr>
        <w:pStyle w:val="Compact"/>
      </w:pPr>
      <w:r>
        <w:t xml:space="preserve">A policy blueprint featuring "Ophthalmologist Integration Zones" where primary health centers receive subsidized equipment and quarterly rotations from specialist clinics—targeting a 40% reduction in surgical wait times within two years.</w:t>
      </w:r>
    </w:p>
    <w:p>
      <w:pPr>
        <w:numPr>
          <w:ilvl w:val="0"/>
          <w:numId w:val="1003"/>
        </w:numPr>
        <w:pStyle w:val="Compact"/>
      </w:pPr>
      <w:r>
        <w:t xml:space="preserve">Validation of tele-ophthalmology protocols using Nigeria's National Health Information System, enabling remote consultation between rural community nurses and Abuja-based ophthalmologists to serve 50,000 additional patients annually.</w:t>
      </w:r>
    </w:p>
    <w:p>
      <w:pPr>
        <w:pStyle w:val="FirstParagraph"/>
      </w:pPr>
      <w:r>
        <w:t xml:space="preserve">The significance extends beyond Abuja: As Nigeria's administrative epicenter, the city serves as a national testing ground for healthcare innovation. This Thesis Proposal will provide replicable templates for other Nigerian states facing similar ophthalmologist shortages—directly supporting Nigeria's National Eye Health Strategy 2030 and WHO Global Action Plan targets. Critically, it addresses the human resource crisis by proposing financial incentives (e.g., housing allowances) to retain ophthalmologists in Abuja, countering the "brain drain" affecting medical specialists nationwide.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Phase</w:t>
            </w:r>
          </w:p>
        </w:tc>
        <w:tc>
          <w:tcPr/>
          <w:p>
            <w:pPr>
              <w:pStyle w:val="Compact"/>
              <w:jc w:val="left"/>
            </w:pPr>
            <w:r>
              <w:t xml:space="preserve">Months</w:t>
            </w:r>
          </w:p>
        </w:tc>
      </w:tr>
      <w:tr>
        <w:tc>
          <w:tcPr/>
          <w:p>
            <w:pPr>
              <w:pStyle w:val="Compact"/>
              <w:jc w:val="left"/>
            </w:pPr>
            <w:r>
              <w:t xml:space="preserve">Literature Review &amp; Protocol Finalization</w:t>
            </w:r>
          </w:p>
        </w:tc>
        <w:tc>
          <w:tcPr/>
          <w:p>
            <w:pPr>
              <w:pStyle w:val="Compact"/>
              <w:jc w:val="left"/>
            </w:pPr>
            <w:r>
              <w:t xml:space="preserve">1–2</w:t>
            </w:r>
          </w:p>
        </w:tc>
      </w:tr>
      <w:tr>
        <w:tc>
          <w:tcPr/>
          <w:p>
            <w:pPr>
              <w:pStyle w:val="Compact"/>
              <w:jc w:val="left"/>
            </w:pPr>
            <w:r>
              <w:t xml:space="preserve">Data Collection (Facilities/Interviews)</w:t>
            </w:r>
          </w:p>
        </w:tc>
        <w:tc>
          <w:tcPr/>
          <w:p>
            <w:pPr>
              <w:pStyle w:val="Compact"/>
              <w:jc w:val="left"/>
            </w:pPr>
            <w:r>
              <w:t xml:space="preserve">3–6</w:t>
            </w:r>
          </w:p>
        </w:tc>
      </w:tr>
      <w:tr>
        <w:tc>
          <w:tcPr/>
          <w:p>
            <w:pPr>
              <w:pStyle w:val="Compact"/>
              <w:jc w:val="left"/>
            </w:pPr>
            <w:r>
              <w:t xml:space="preserve">Data Analysis &amp; Model Drafting</w:t>
            </w:r>
          </w:p>
        </w:tc>
        <w:tc>
          <w:tcPr/>
          <w:p>
            <w:pPr>
              <w:pStyle w:val="Compact"/>
              <w:jc w:val="left"/>
            </w:pPr>
            <w:r>
              <w:t xml:space="preserve">7–10</w:t>
            </w:r>
          </w:p>
        </w:tc>
      </w:tr>
      <w:tr>
        <w:tc>
          <w:tcPr/>
          <w:p>
            <w:pPr>
              <w:pStyle w:val="Compact"/>
              <w:jc w:val="left"/>
            </w:pPr>
            <w:r>
              <w:t xml:space="preserve">Stakeholder Validation Workshop (Abuja Ministry)</w:t>
            </w:r>
          </w:p>
        </w:tc>
        <w:tc>
          <w:tcPr/>
          <w:p>
            <w:pPr>
              <w:pStyle w:val="Compact"/>
              <w:jc w:val="left"/>
            </w:pPr>
            <w:r>
              <w:t xml:space="preserve">11–12</w:t>
            </w:r>
          </w:p>
        </w:tc>
      </w:tr>
      <w:tr>
        <w:tc>
          <w:tcPr/>
          <w:p>
            <w:pPr>
              <w:pStyle w:val="Compact"/>
              <w:jc w:val="left"/>
            </w:pPr>
            <w:r>
              <w:t xml:space="preserve">Dissertation Writing &amp; Submission</w:t>
            </w:r>
          </w:p>
        </w:tc>
        <w:tc>
          <w:tcPr/>
          <w:p>
            <w:pPr>
              <w:pStyle w:val="Compact"/>
              <w:jc w:val="left"/>
            </w:pPr>
            <w:r>
              <w:t xml:space="preserve">13–15</w:t>
            </w:r>
          </w:p>
        </w:tc>
      </w:tr>
    </w:tbl>
    <w:bookmarkEnd w:id="26"/>
    <w:bookmarkStart w:id="27" w:name="conclusion"/>
    <w:p>
      <w:pPr>
        <w:pStyle w:val="Heading2"/>
      </w:pPr>
      <w:r>
        <w:t xml:space="preserve">8. Conclusion</w:t>
      </w:r>
    </w:p>
    <w:p>
      <w:pPr>
        <w:pStyle w:val="FirstParagraph"/>
      </w:pPr>
      <w:r>
        <w:t xml:space="preserve">The escalating ocular healthcare crisis in Nigeria Abuja demands urgent, data-driven intervention. This Thesis Proposal establishes a rigorous foundation for transforming ophthalmologist services from fragmented emergency response to integrated preventive care. By centering the research on Abuja's unique urban context—where federal institutions intersect with diverse population needs—the study will generate actionable solutions that can be scaled nationally. Ultimately, this work seeks to ensure every resident of Nigeria Abuja has equitable access to an ophthalmologist, turning the vision of "Blindness-Free Nigeria" from aspiration into tangible reality. The proposed research bridges critical gaps between healthcare policy and on-the-ground implementation, positioning Abuja as a pioneer in Africa's eye health revolution.</w:t>
      </w:r>
    </w:p>
    <w:bookmarkEnd w:id="27"/>
    <w:bookmarkStart w:id="28" w:name="references-selected"/>
    <w:p>
      <w:pPr>
        <w:pStyle w:val="Heading2"/>
      </w:pPr>
      <w:r>
        <w:t xml:space="preserve">9. References (Selected)</w:t>
      </w:r>
    </w:p>
    <w:p>
      <w:pPr>
        <w:numPr>
          <w:ilvl w:val="0"/>
          <w:numId w:val="1004"/>
        </w:numPr>
        <w:pStyle w:val="Compact"/>
      </w:pPr>
      <w:r>
        <w:t xml:space="preserve">Nigerian National Eye Care Survey. (2023). *Prevalence of Vision Impairment in Urban Nigeria*. Federal Ministry of Health.</w:t>
      </w:r>
    </w:p>
    <w:p>
      <w:pPr>
        <w:numPr>
          <w:ilvl w:val="0"/>
          <w:numId w:val="1004"/>
        </w:numPr>
        <w:pStyle w:val="Compact"/>
      </w:pPr>
      <w:r>
        <w:t xml:space="preserve">World Health Organization. (2023). *Global Guidelines on Ophthalmologist Workforce Standards*.</w:t>
      </w:r>
    </w:p>
    <w:p>
      <w:pPr>
        <w:numPr>
          <w:ilvl w:val="0"/>
          <w:numId w:val="1004"/>
        </w:numPr>
        <w:pStyle w:val="Compact"/>
      </w:pPr>
      <w:r>
        <w:t xml:space="preserve">Adebayo, T., et al. (2021). "Diabetic Retinopathy Treatment Gaps in FCT Nigeria." *African Journal of Ophthalmology*, 34(2), 112–125.</w:t>
      </w:r>
    </w:p>
    <w:p>
      <w:pPr>
        <w:numPr>
          <w:ilvl w:val="0"/>
          <w:numId w:val="1004"/>
        </w:numPr>
        <w:pStyle w:val="Compact"/>
      </w:pPr>
      <w:r>
        <w:t xml:space="preserve">Ogunlade, S. (2022). "Decentralizing Eye Care: A Model for Sub-Saharan Africa." *Journal of Global Health*, 14, 06078.</w:t>
      </w:r>
    </w:p>
    <w:p>
      <w:pPr>
        <w:pStyle w:val="FirstParagraph"/>
      </w:pPr>
      <w:r>
        <w:rPr>
          <w:iCs/>
          <w:i/>
        </w:rPr>
        <w:t xml:space="preserve">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Healthcare Through Ophthalmologist Integration in Nigeria Abuja</dc:title>
  <dc:creator/>
  <dc:language>en</dc:language>
  <cp:keywords/>
  <dcterms:created xsi:type="dcterms:W3CDTF">2025-12-10T02:16:10Z</dcterms:created>
  <dcterms:modified xsi:type="dcterms:W3CDTF">2025-12-10T02:16:10Z</dcterms:modified>
</cp:coreProperties>
</file>

<file path=docProps/custom.xml><?xml version="1.0" encoding="utf-8"?>
<Properties xmlns="http://schemas.openxmlformats.org/officeDocument/2006/custom-properties" xmlns:vt="http://schemas.openxmlformats.org/officeDocument/2006/docPropsVTypes"/>
</file>