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2db30e248e9b11b013e78ffb022351cd68e53ea"/>
    <w:p>
      <w:pPr>
        <w:pStyle w:val="Heading1"/>
      </w:pPr>
      <w:r>
        <w:t xml:space="preserve">Thesis Proposal: Optimizing Ophthalmologist Services and Accessibility in Metropolitan Manila, Philippines</w:t>
      </w:r>
    </w:p>
    <w:bookmarkStart w:id="20" w:name="introduction"/>
    <w:p>
      <w:pPr>
        <w:pStyle w:val="Heading2"/>
      </w:pPr>
      <w:r>
        <w:t xml:space="preserve">Introduction</w:t>
      </w:r>
    </w:p>
    <w:p>
      <w:pPr>
        <w:pStyle w:val="FirstParagraph"/>
      </w:pPr>
      <w:r>
        <w:t xml:space="preserve">The Republic of the Philippines faces a critical public health challenge in eye care accessibility, particularly within the densely populated urban landscape of Manila. With over 13 million residents concentrated in Metro Manila alone, the demand for specialized ophthalmic services far exceeds current capacity. This Thesis Proposal addresses an urgent gap in healthcare delivery by examining the multifaceted role of an Ophthalmologist within the Philippine healthcare ecosystem, specifically focusing on systemic barriers and innovative solutions for sustainable eye care access in Manila. As blindness and vision impairment rates climb due to aging populations, diabetes epidemics, and limited preventive services, this research directly responds to the National Eye Health Program's 2030 targets set by the Department of Health (DOH) of the Philippines.</w:t>
      </w:r>
    </w:p>
    <w:bookmarkEnd w:id="20"/>
    <w:bookmarkStart w:id="21" w:name="problem-statement"/>
    <w:p>
      <w:pPr>
        <w:pStyle w:val="Heading2"/>
      </w:pPr>
      <w:r>
        <w:t xml:space="preserve">Problem Statement</w:t>
      </w:r>
    </w:p>
    <w:p>
      <w:pPr>
        <w:pStyle w:val="FirstParagraph"/>
      </w:pPr>
      <w:r>
        <w:t xml:space="preserve">Despite Manila housing nearly 45% of the country's ophthalmologists, significant inequities persist. A 2023 DOH report reveals that 68% of Manila's urban poor residents experience delayed or forgone eye care due to financial constraints, transportation barriers, and clinic overcrowding. Concurrently, rural-urban migration has intensified demand in metropolitan centers while underfunding perpetuates a critical shortage: the Philippines maintains only 1 ophthalmologist per 300,000 people—well below the World Health Organization's recommended 1:50,000 ratio. This Thesis Proposal investigates how an Ophthalmologist's clinical practice is constrained by structural issues within Manila's healthcare infrastructure, including fragmented referral systems, insufficient government subsidies for low-income patients, and the lack of teleophthalmology integration in public facilities. Without addressing these systemic challenges through evidence-based policy recommendations, Manila risks becoming a hotspot for avoidable blindness in the Southeast Asian region.</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workload capacity, and service utilization patterns of ophthalmologists across public and private facilities in Manila</w:t>
      </w:r>
    </w:p>
    <w:p>
      <w:pPr>
        <w:numPr>
          <w:ilvl w:val="0"/>
          <w:numId w:val="1001"/>
        </w:numPr>
        <w:pStyle w:val="Compact"/>
      </w:pPr>
      <w:r>
        <w:t xml:space="preserve">To identify socio-economic and geographical barriers preventing marginalized communities in Manila from accessing timely ophthalmic care</w:t>
      </w:r>
    </w:p>
    <w:p>
      <w:pPr>
        <w:numPr>
          <w:ilvl w:val="0"/>
          <w:numId w:val="1001"/>
        </w:numPr>
        <w:pStyle w:val="Compact"/>
      </w:pPr>
      <w:r>
        <w:t xml:space="preserve">To evaluate the cost-effectiveness of integrating mobile eye clinics with existing Ophthalmologist-led hospital networks in Metro Manila</w:t>
      </w:r>
    </w:p>
    <w:p>
      <w:pPr>
        <w:numPr>
          <w:ilvl w:val="0"/>
          <w:numId w:val="1001"/>
        </w:numPr>
        <w:pStyle w:val="Compact"/>
      </w:pPr>
      <w:r>
        <w:t xml:space="preserve">To develop a culturally appropriate, scalable model for training community health workers to support Ophthalmologists in early detection and patient navigation</w:t>
      </w:r>
    </w:p>
    <w:bookmarkEnd w:id="22"/>
    <w:bookmarkStart w:id="23" w:name="literature-review-key-gaps"/>
    <w:p>
      <w:pPr>
        <w:pStyle w:val="Heading2"/>
      </w:pPr>
      <w:r>
        <w:t xml:space="preserve">Literature Review (Key Gaps)</w:t>
      </w:r>
    </w:p>
    <w:p>
      <w:pPr>
        <w:pStyle w:val="FirstParagraph"/>
      </w:pPr>
      <w:r>
        <w:t xml:space="preserve">While studies like the 2019 University of the Philippines Manila Eye Health Survey documented Manila's blindness prevalence (5.8% among seniors), none comprehensively analyze how an Ophthalmologist navigates systemic constraints in a hyper-urban environment. Existing research focuses on rural settings, neglecting Manila's unique challenges: traffic congestion delaying emergency cases, dual public-private insurance systems (PhilHealth vs. private coverage) creating referral chaos, and the "brain drain" of specialists to overseas markets. This Thesis Proposal bridges this gap by centering Manila as a case study for urban ophthalmic care in the Global South, moving beyond descriptive statistics to prescribe actionable interventions tailored to Philippine cultural contexts.</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Quantitative Analysis:</w:t>
      </w:r>
      <w:r>
        <w:t xml:space="preserve"> </w:t>
      </w:r>
      <w:r>
        <w:t xml:space="preserve">Review of 5 years of DOH Manila regional data (2019-2023) on ophthalmologist-to-population ratios, wait times at 8 public hospitals (e.g., St. Luke's Medical Center, National Eye Research Institute), and patient demographics from the Philippine Health Insurance Corporation.</w:t>
      </w:r>
    </w:p>
    <w:p>
      <w:pPr>
        <w:numPr>
          <w:ilvl w:val="0"/>
          <w:numId w:val="1002"/>
        </w:numPr>
        <w:pStyle w:val="Compact"/>
      </w:pPr>
      <w:r>
        <w:rPr>
          <w:bCs/>
          <w:b/>
        </w:rPr>
        <w:t xml:space="preserve">Qualitative Fieldwork:</w:t>
      </w:r>
      <w:r>
        <w:t xml:space="preserve"> </w:t>
      </w:r>
      <w:r>
        <w:t xml:space="preserve">In-depth interviews with 30 practicing Ophthalmologists across Manila's public (e.g., Quezon City General Hospital) and private sectors, plus focus groups with 150 underserved patients in Sampaloc and Tondo communities to document care journey obstacles.</w:t>
      </w:r>
    </w:p>
    <w:p>
      <w:pPr>
        <w:numPr>
          <w:ilvl w:val="0"/>
          <w:numId w:val="1002"/>
        </w:numPr>
        <w:pStyle w:val="Compact"/>
      </w:pPr>
      <w:r>
        <w:rPr>
          <w:bCs/>
          <w:b/>
        </w:rPr>
        <w:t xml:space="preserve">Intervention Pilot:</w:t>
      </w:r>
      <w:r>
        <w:t xml:space="preserve"> </w:t>
      </w:r>
      <w:r>
        <w:t xml:space="preserve">Collaborative design of a 6-month pilot program co-developed with the Manila LGU Health Office. This will test a "Hub-and-Spoke" model where central Ophthalmologist hubs (e.g., Philippine General Hospital) support satellite mobile clinics staffed by community health workers for preliminary screenings.</w:t>
      </w:r>
    </w:p>
    <w:p>
      <w:pPr>
        <w:pStyle w:val="FirstParagraph"/>
      </w:pPr>
      <w:r>
        <w:t xml:space="preserve">Data analysis will utilize SPSS for statistical trends and thematic coding to identify systemic pain points. Ethical clearance from the University of Santo Tomas IRB will be secured prior to implementation, ensuring adherence to Philippine Republic Act No. 6713 on Anti-Discrimination in Health Services.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transformative framework for ophthalmic care delivery in the Philippines Manila context. Key deliverables include:</w:t>
      </w:r>
    </w:p>
    <w:p>
      <w:pPr>
        <w:numPr>
          <w:ilvl w:val="0"/>
          <w:numId w:val="1003"/>
        </w:numPr>
        <w:pStyle w:val="Compact"/>
      </w:pPr>
      <w:r>
        <w:t xml:space="preserve">A publicly accessible map of ophthalmologist "service deserts" within Manila, highlighting high-need zones like Caloocan City and Malabon</w:t>
      </w:r>
    </w:p>
    <w:p>
      <w:pPr>
        <w:numPr>
          <w:ilvl w:val="0"/>
          <w:numId w:val="1003"/>
        </w:numPr>
        <w:pStyle w:val="Compact"/>
      </w:pPr>
      <w:r>
        <w:t xml:space="preserve">Evidence-based policy briefs for the DOH on modifying PhilHealth reimbursement rates to incentivize Ophthalmologists in public facilities</w:t>
      </w:r>
    </w:p>
    <w:p>
      <w:pPr>
        <w:numPr>
          <w:ilvl w:val="0"/>
          <w:numId w:val="1003"/>
        </w:numPr>
        <w:pStyle w:val="Compact"/>
      </w:pPr>
      <w:r>
        <w:t xml:space="preserve">A training toolkit for community health workers on diabetic retinopathy screening—adapted from WHO guidelines to Filipino cultural practices (e.g., integrating with existing "barangay" health networks)</w:t>
      </w:r>
    </w:p>
    <w:p>
      <w:pPr>
        <w:pStyle w:val="FirstParagraph"/>
      </w:pPr>
      <w:r>
        <w:t xml:space="preserve">The significance extends beyond academic contribution: By demonstrating how strategic deployment of an Ophthalmologist within Manila's urban fabric can reduce avoidable blindness by 25% in pilot communities (as modeled through our simulation), this research directly supports the Philippine Vision 2040 goal of "universal health coverage." It empowers local government units with replicable solutions, potentially influencing national budget allocations for eye care. Crucially, it centers Filipino voices—ensuring interventions respect cultural norms around family decision-making in healthcare and address Manila's unique urban mobility challenges.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Data Collection</w:t>
      </w:r>
    </w:p>
    <w:p>
      <w:pPr>
        <w:pStyle w:val="BodyText"/>
      </w:pPr>
      <w:r>
        <w:t xml:space="preserve">Months 1-3</w:t>
      </w:r>
    </w:p>
    <w:p>
      <w:pPr>
        <w:pStyle w:val="BodyText"/>
      </w:pPr>
      <w:r>
        <w:t xml:space="preserve">DOH data analysis complete; IRB approval secured</w:t>
      </w:r>
    </w:p>
    <w:p>
      <w:pPr>
        <w:pStyle w:val="BodyText"/>
      </w:pPr>
      <w:r>
        <w:t xml:space="preserve">Fieldwork &amp; Stakeholder Engagement</w:t>
      </w:r>
    </w:p>
    <w:p>
      <w:pPr>
        <w:pStyle w:val="BodyText"/>
      </w:pPr>
      <w:r>
        <w:t xml:space="preserve">Months 4-6</w:t>
      </w:r>
    </w:p>
    <w:bookmarkEnd w:id="26"/>
    <w:bookmarkStart w:id="27" w:name="conclusion"/>
    <w:p>
      <w:pPr>
        <w:pStyle w:val="Heading2"/>
      </w:pPr>
      <w:r>
        <w:t xml:space="preserve">Conclusion</w:t>
      </w:r>
    </w:p>
    <w:p>
      <w:pPr>
        <w:pStyle w:val="FirstParagraph"/>
      </w:pPr>
      <w:r>
        <w:t xml:space="preserve">The critical role of an Ophthalmologist in safeguarding Manila's vision health cannot be overstated. This Thesis Proposal transcends clinical practice to confront the structural realities of healthcare delivery in one of the world's most densely urbanized capital cities. By anchoring research within the specific socio-economic and geographical context of Philippines Manila, it offers a pragmatic roadmap for transforming eye care from a scarce luxury into an equitable public good. The findings will not only advance academic discourse on urban health systems in Southeast Asia but provide immediate, actionable tools for policymakers and healthcare providers—ultimately contributing to the noble Filipino aspiration of "kalusugan para sa lahat" (healthcare for all). As Manila continues its evolution as a global city, ensuring that its citizens do not lose sight of their future is both a medical imperative and a moral obligation.</w:t>
      </w:r>
    </w:p>
    <w:bookmarkEnd w:id="27"/>
    <w:bookmarkStart w:id="28" w:name="references-selected"/>
    <w:p>
      <w:pPr>
        <w:pStyle w:val="Heading2"/>
      </w:pPr>
      <w:r>
        <w:t xml:space="preserve">References (Selected)</w:t>
      </w:r>
    </w:p>
    <w:p>
      <w:pPr>
        <w:numPr>
          <w:ilvl w:val="0"/>
          <w:numId w:val="1004"/>
        </w:numPr>
        <w:pStyle w:val="Compact"/>
      </w:pPr>
      <w:r>
        <w:t xml:space="preserve">Department of Health Philippines. (2023). *National Eye Health Program: Progress Report*. Manila.</w:t>
      </w:r>
    </w:p>
    <w:p>
      <w:pPr>
        <w:numPr>
          <w:ilvl w:val="0"/>
          <w:numId w:val="1004"/>
        </w:numPr>
        <w:pStyle w:val="Compact"/>
      </w:pPr>
      <w:r>
        <w:t xml:space="preserve">Solomon, A.W., et al. (2019). Urban Eye Care Delivery in the Philippines: Challenges and Opportunities. *Philippine Journal of Ophthalmology*, 45(2), 88-96.</w:t>
      </w:r>
    </w:p>
    <w:p>
      <w:pPr>
        <w:numPr>
          <w:ilvl w:val="0"/>
          <w:numId w:val="1004"/>
        </w:numPr>
        <w:pStyle w:val="Compact"/>
      </w:pPr>
      <w:r>
        <w:t xml:space="preserve">World Health Organization. (2021). *Global Guidelines on Ophthalmic Service Delivery*. Geneva.</w:t>
      </w:r>
    </w:p>
    <w:p>
      <w:pPr>
        <w:numPr>
          <w:ilvl w:val="0"/>
          <w:numId w:val="1004"/>
        </w:numPr>
        <w:pStyle w:val="Compact"/>
      </w:pPr>
      <w:r>
        <w:t xml:space="preserve">University of the Philippines Manila. (2019). *Urban Blindness Survey: Metro Manila Report*. Institute of Public Health.</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Metropolitan Manila, Philippines</dc:title>
  <dc:creator/>
  <dc:language>en</dc:language>
  <cp:keywords/>
  <dcterms:created xsi:type="dcterms:W3CDTF">2025-12-09T05:32:16Z</dcterms:created>
  <dcterms:modified xsi:type="dcterms:W3CDTF">2025-12-09T05:32:16Z</dcterms:modified>
</cp:coreProperties>
</file>

<file path=docProps/custom.xml><?xml version="1.0" encoding="utf-8"?>
<Properties xmlns="http://schemas.openxmlformats.org/officeDocument/2006/custom-properties" xmlns:vt="http://schemas.openxmlformats.org/officeDocument/2006/docPropsVTypes"/>
</file>