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Workforce</w:t>
      </w:r>
      <w:r>
        <w:t xml:space="preserve"> </w:t>
      </w:r>
      <w:r>
        <w:t xml:space="preserve">Development</w:t>
      </w:r>
      <w:r>
        <w:t xml:space="preserve"> </w:t>
      </w:r>
      <w:r>
        <w:t xml:space="preserve">for</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439afa78b97119b544a1799211e44e2361ac5a0"/>
    <w:p>
      <w:pPr>
        <w:pStyle w:val="Heading1"/>
      </w:pPr>
      <w:r>
        <w:t xml:space="preserve">Thesis Proposal: Strategic Workforce Development for Ophthalmologists in Saudi Arabia Jeddah to Address Vision Care Gaps</w:t>
      </w:r>
    </w:p>
    <w:bookmarkStart w:id="20" w:name="abstract"/>
    <w:p>
      <w:pPr>
        <w:pStyle w:val="Heading2"/>
      </w:pPr>
      <w:r>
        <w:t xml:space="preserve">Abstract</w:t>
      </w:r>
    </w:p>
    <w:p>
      <w:pPr>
        <w:pStyle w:val="FirstParagraph"/>
      </w:pPr>
      <w:r>
        <w:t xml:space="preserve">This Thesis Proposal outlines a critical research initiative focused on the strategic development of ophthalmologist workforce capacity within the rapidly growing healthcare ecosystem of Jeddah, Saudi Arabia. As part of Saudi Vision 2030's ambitious healthcare transformation, Jeddah—a major economic hub with a population exceeding 4 million residents and significant expatriate communities—faces escalating demands for specialized eye care due to rising prevalence of diabetic retinopathy, cataracts, glaucoma, and age-related macular degeneration. Current ophthalmologist staffing ratios in Jeddah fall significantly below global best practices and national healthcare targets. This research aims to conduct a comprehensive assessment of existing ophthalmology services, workforce distribution challenges (including geographic maldistribution and service gaps in underserved neighborhoods), training pipeline efficacy, and patient access barriers within the Jeddah context. The findings will directly inform evidence-based recommendations for targeted workforce planning, curriculum enhancement for medical education institutions in Saudi Arabia, and policy interventions to ensure sustainable ophthalmic care delivery across the Jeddah region.</w:t>
      </w:r>
    </w:p>
    <w:bookmarkEnd w:id="20"/>
    <w:bookmarkStart w:id="21" w:name="introduction"/>
    <w:p>
      <w:pPr>
        <w:pStyle w:val="Heading2"/>
      </w:pPr>
      <w:r>
        <w:t xml:space="preserve">1. Introduction</w:t>
      </w:r>
    </w:p>
    <w:p>
      <w:pPr>
        <w:pStyle w:val="FirstParagraph"/>
      </w:pPr>
      <w:r>
        <w:t xml:space="preserve">Saudi Arabia's healthcare sector is undergoing a profound transformation under the national framework of Vision 2030, prioritizing quality, accessibility, and preventive care. Jeddah, as the Kingdom's second-largest city and a primary gateway for international travelers and migrants, exemplifies both the opportunities and complexities of this transition. The demographic profile—characterized by urbanization, an aging population (projected to reach 25% over 65 by 2030), rising non-communicable diseases like diabetes (affecting ~16-25% of adults), and a large transient expatriate workforce—creates a unique and growing burden on ophthalmology services. Despite substantial investment in healthcare infrastructure, including the expansion of King Abdulaziz Medical City, Al-Hada Hospital, and numerous private eye clinics in Jeddah, a critical shortage of qualified ophthalmologists persists. This Thesis Proposal directly addresses this gap by focusing specifically on the role and strategic deployment of the Ophthalmologist within the Jeddah healthcare landscape.</w:t>
      </w:r>
    </w:p>
    <w:bookmarkEnd w:id="21"/>
    <w:bookmarkStart w:id="22" w:name="problem-statement"/>
    <w:p>
      <w:pPr>
        <w:pStyle w:val="Heading2"/>
      </w:pPr>
      <w:r>
        <w:t xml:space="preserve">2. Problem Statement</w:t>
      </w:r>
    </w:p>
    <w:p>
      <w:pPr>
        <w:pStyle w:val="FirstParagraph"/>
      </w:pPr>
      <w:r>
        <w:t xml:space="preserve">The current state of ophthalmic care delivery in Saudi Arabia Jeddah is characterized by significant inefficiencies and unmet needs. Key challenges include:</w:t>
      </w:r>
    </w:p>
    <w:p>
      <w:pPr>
        <w:numPr>
          <w:ilvl w:val="0"/>
          <w:numId w:val="1001"/>
        </w:numPr>
        <w:pStyle w:val="Compact"/>
      </w:pPr>
      <w:r>
        <w:rPr>
          <w:bCs/>
          <w:b/>
        </w:rPr>
        <w:t xml:space="preserve">Workforce Shortages:</w:t>
      </w:r>
      <w:r>
        <w:t xml:space="preserve"> </w:t>
      </w:r>
      <w:r>
        <w:t xml:space="preserve">Data from the Saudi Central Board for Accreditation of Healthcare Institutions (CBAHI) and Ministry of Health (MOH) indicates an ophthalmologist-to-population ratio in Jeddah of approximately 1:25,000. This lags far behind the recommended ratio of 1:10,000 by the World Health Organization (WHO) and Saudi MOH guidelines for specialized care.</w:t>
      </w:r>
    </w:p>
    <w:p>
      <w:pPr>
        <w:numPr>
          <w:ilvl w:val="0"/>
          <w:numId w:val="1001"/>
        </w:numPr>
        <w:pStyle w:val="Compact"/>
      </w:pPr>
      <w:r>
        <w:rPr>
          <w:bCs/>
          <w:b/>
        </w:rPr>
        <w:t xml:space="preserve">Geographic Maldistribution:</w:t>
      </w:r>
      <w:r>
        <w:t xml:space="preserve"> </w:t>
      </w:r>
      <w:r>
        <w:t xml:space="preserve">Ophthalmology services are heavily concentrated in central Jeddah districts and major hospitals, leaving suburban areas like Al-Sulayyil, Al-Aqeeq, and coastal communities with inadequate access. This creates "eye care deserts" for vulnerable populations.</w:t>
      </w:r>
    </w:p>
    <w:p>
      <w:pPr>
        <w:numPr>
          <w:ilvl w:val="0"/>
          <w:numId w:val="1001"/>
        </w:numPr>
        <w:pStyle w:val="Compact"/>
      </w:pPr>
      <w:r>
        <w:rPr>
          <w:bCs/>
          <w:b/>
        </w:rPr>
        <w:t xml:space="preserve">Training Pipeline Gaps:</w:t>
      </w:r>
      <w:r>
        <w:t xml:space="preserve"> </w:t>
      </w:r>
      <w:r>
        <w:t xml:space="preserve">While Saudi medical schools produce graduates, the specialized training pathway for ophthalmology (residency programs) is limited in Jeddah and often requires graduates to seek training elsewhere, leading to potential brain drain or delays in service availability.</w:t>
      </w:r>
    </w:p>
    <w:p>
      <w:pPr>
        <w:numPr>
          <w:ilvl w:val="0"/>
          <w:numId w:val="1001"/>
        </w:numPr>
        <w:pStyle w:val="Compact"/>
      </w:pPr>
      <w:r>
        <w:rPr>
          <w:bCs/>
          <w:b/>
        </w:rPr>
        <w:t xml:space="preserve">Preventive Care Deficit:</w:t>
      </w:r>
      <w:r>
        <w:t xml:space="preserve"> </w:t>
      </w:r>
      <w:r>
        <w:t xml:space="preserve">Limited integration of community-based diabetic retinopathy screening and glaucoma outreach programs, crucial for early intervention under Vision 2030's focus on preventive health, strains the existing ophthalmologist workforce.</w:t>
      </w:r>
    </w:p>
    <w:p>
      <w:pPr>
        <w:pStyle w:val="FirstParagraph"/>
      </w:pPr>
      <w:r>
        <w:t xml:space="preserve">This Thesis Proposal argues that without a targeted strategy centered on the Ophthalmologist as a key strategic resource, Jeddah's vision care goals will remain unmet, impacting individual quality of life and national productivity metrics.</w:t>
      </w:r>
    </w:p>
    <w:bookmarkEnd w:id="22"/>
    <w:bookmarkStart w:id="23" w:name="research-objectives"/>
    <w:p>
      <w:pPr>
        <w:pStyle w:val="Heading2"/>
      </w:pPr>
      <w:r>
        <w:t xml:space="preserve">3. Research Objectives</w:t>
      </w:r>
    </w:p>
    <w:p>
      <w:pPr>
        <w:numPr>
          <w:ilvl w:val="0"/>
          <w:numId w:val="1002"/>
        </w:numPr>
        <w:pStyle w:val="Compact"/>
      </w:pPr>
      <w:r>
        <w:t xml:space="preserve">To conduct a detailed mapping of existing ophthalmology service delivery points (public hospitals, private clinics, mobile units) across all Jeddah administrative districts.</w:t>
      </w:r>
    </w:p>
    <w:p>
      <w:pPr>
        <w:numPr>
          <w:ilvl w:val="0"/>
          <w:numId w:val="1002"/>
        </w:numPr>
        <w:pStyle w:val="Compact"/>
      </w:pPr>
      <w:r>
        <w:t xml:space="preserve">To quantify the current ophthalmologist workforce supply (number, qualifications, experience), demand projections based on population growth and disease epidemiology in Jeddah.</w:t>
      </w:r>
    </w:p>
    <w:p>
      <w:pPr>
        <w:numPr>
          <w:ilvl w:val="0"/>
          <w:numId w:val="1002"/>
        </w:numPr>
        <w:pStyle w:val="Compact"/>
      </w:pPr>
      <w:r>
        <w:t xml:space="preserve">To identify specific barriers to patient access to ophthalmology services within Jeddah, including cost, language, transportation, and cultural factors.</w:t>
      </w:r>
    </w:p>
    <w:p>
      <w:pPr>
        <w:numPr>
          <w:ilvl w:val="0"/>
          <w:numId w:val="1002"/>
        </w:numPr>
        <w:pStyle w:val="Compact"/>
      </w:pPr>
      <w:r>
        <w:t xml:space="preserve">To evaluate the effectiveness of current training programs (residencies) for ophthalmologists in Saudi Arabia and their relevance to the Jeddah context.</w:t>
      </w:r>
    </w:p>
    <w:p>
      <w:pPr>
        <w:numPr>
          <w:ilvl w:val="0"/>
          <w:numId w:val="1002"/>
        </w:numPr>
        <w:pStyle w:val="Compact"/>
      </w:pPr>
      <w:r>
        <w:t xml:space="preserve">To develop a data-driven strategic framework for optimizing ophthalmologist deployment in Jeddah, incorporating teleophthalmology, task-shifting protocols, and community outreach models aligned with Vision 2030.</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3"/>
        </w:numPr>
        <w:pStyle w:val="Compact"/>
      </w:pPr>
      <w:r>
        <w:rPr>
          <w:bCs/>
          <w:b/>
        </w:rPr>
        <w:t xml:space="preserve">Quantitative Analysis:</w:t>
      </w:r>
      <w:r>
        <w:t xml:space="preserve"> </w:t>
      </w:r>
      <w:r>
        <w:t xml:space="preserve">Secondary data analysis of MOH databases, CBAHI reports, and demographic data from the General Authority for Statistics (GASTAT) to establish current ratios and demand patterns.</w:t>
      </w:r>
    </w:p>
    <w:p>
      <w:pPr>
        <w:numPr>
          <w:ilvl w:val="0"/>
          <w:numId w:val="1003"/>
        </w:numPr>
        <w:pStyle w:val="Compact"/>
      </w:pPr>
      <w:r>
        <w:rPr>
          <w:bCs/>
          <w:b/>
        </w:rPr>
        <w:t xml:space="preserve">Primary Fieldwork:</w:t>
      </w:r>
      <w:r>
        <w:t xml:space="preserve"> </w:t>
      </w:r>
      <w:r>
        <w:t xml:space="preserve">Structured surveys with ophthalmologists across 15+ public and private facilities in Jeddah, patient exit interviews at selected clinics (N=500), and focus group discussions with key stakeholders (MOH regional managers, medical school deans, community health leaders).</w:t>
      </w:r>
    </w:p>
    <w:p>
      <w:pPr>
        <w:numPr>
          <w:ilvl w:val="0"/>
          <w:numId w:val="1003"/>
        </w:numPr>
        <w:pStyle w:val="Compact"/>
      </w:pPr>
      <w:r>
        <w:rPr>
          <w:bCs/>
          <w:b/>
        </w:rPr>
        <w:t xml:space="preserve">Geospatial Mapping:</w:t>
      </w:r>
      <w:r>
        <w:t xml:space="preserve"> </w:t>
      </w:r>
      <w:r>
        <w:t xml:space="preserve">Utilizing GIS tools to visualize service coverage gaps against population density and disease burden maps specific to Jeddah.</w:t>
      </w:r>
    </w:p>
    <w:p>
      <w:pPr>
        <w:numPr>
          <w:ilvl w:val="0"/>
          <w:numId w:val="1003"/>
        </w:numPr>
        <w:pStyle w:val="Compact"/>
      </w:pPr>
      <w:r>
        <w:rPr>
          <w:bCs/>
          <w:b/>
        </w:rPr>
        <w:t xml:space="preserve">Demand Forecasting:</w:t>
      </w:r>
      <w:r>
        <w:t xml:space="preserve"> </w:t>
      </w:r>
      <w:r>
        <w:t xml:space="preserve">Applying demographic models (population growth, aging) and disease prevalence data (diabetes, cataract rates in Saudi populations) to project future ophthalmologist requirements for the Jeddah region over a 10-year horizon.</w:t>
      </w:r>
    </w:p>
    <w:p>
      <w:pPr>
        <w:pStyle w:val="FirstParagraph"/>
      </w:pPr>
      <w:r>
        <w:t xml:space="preserve">The research will be conducted within the legal and ethical frameworks of Saudi Arabia, with necessary approvals from Jeddah MOH and relevant university ethics committees. All data collection will respect Saudi cultural norms regarding patient privacy (as per Vision 2030 healthcare ethics standards).</w:t>
      </w:r>
    </w:p>
    <w:bookmarkEnd w:id="24"/>
    <w:bookmarkStart w:id="25" w:name="X631c4b5f372af31703ebf9bb9145b7da29efbaf"/>
    <w:p>
      <w:pPr>
        <w:pStyle w:val="Heading2"/>
      </w:pPr>
      <w:r>
        <w:t xml:space="preserve">5. Significance &amp; Relevance to Saudi Arabia Jeddah</w:t>
      </w:r>
    </w:p>
    <w:p>
      <w:pPr>
        <w:pStyle w:val="FirstParagraph"/>
      </w:pPr>
      <w:r>
        <w:t xml:space="preserve">This Thesis Proposal holds exceptional significance for the Kingdom and specifically for Jeddah:</w:t>
      </w:r>
    </w:p>
    <w:p>
      <w:pPr>
        <w:numPr>
          <w:ilvl w:val="0"/>
          <w:numId w:val="1004"/>
        </w:numPr>
        <w:pStyle w:val="Compact"/>
      </w:pPr>
      <w:r>
        <w:rPr>
          <w:bCs/>
          <w:b/>
        </w:rPr>
        <w:t xml:space="preserve">National Strategy Alignment:</w:t>
      </w:r>
      <w:r>
        <w:t xml:space="preserve"> </w:t>
      </w:r>
      <w:r>
        <w:t xml:space="preserve">Directly supports Vision 2030's goals of improving healthcare quality, accessibility, and reducing the burden of preventable blindness.</w:t>
      </w:r>
    </w:p>
    <w:p>
      <w:pPr>
        <w:numPr>
          <w:ilvl w:val="0"/>
          <w:numId w:val="1004"/>
        </w:numPr>
        <w:pStyle w:val="Compact"/>
      </w:pPr>
      <w:r>
        <w:rPr>
          <w:bCs/>
          <w:b/>
        </w:rPr>
        <w:t xml:space="preserve">Local Impact:</w:t>
      </w:r>
      <w:r>
        <w:t xml:space="preserve"> </w:t>
      </w:r>
      <w:r>
        <w:t xml:space="preserve">Provides actionable intelligence to Jeddah's Regional Health Authority and MOH for immediate resource allocation decisions, potentially saving thousands from avoidable vision loss.</w:t>
      </w:r>
    </w:p>
    <w:p>
      <w:pPr>
        <w:numPr>
          <w:ilvl w:val="0"/>
          <w:numId w:val="1004"/>
        </w:numPr>
        <w:pStyle w:val="Compact"/>
      </w:pPr>
      <w:r>
        <w:rPr>
          <w:bCs/>
          <w:b/>
        </w:rPr>
        <w:t xml:space="preserve">Economic Imperative:</w:t>
      </w:r>
      <w:r>
        <w:t xml:space="preserve"> </w:t>
      </w:r>
      <w:r>
        <w:t xml:space="preserve">Vision impairment significantly reduces workforce participation; addressing it through strategic ophthalmologist deployment enhances economic productivity in a critical economic hub.</w:t>
      </w:r>
    </w:p>
    <w:p>
      <w:pPr>
        <w:numPr>
          <w:ilvl w:val="0"/>
          <w:numId w:val="1004"/>
        </w:numPr>
        <w:pStyle w:val="Compact"/>
      </w:pPr>
      <w:r>
        <w:rPr>
          <w:bCs/>
          <w:b/>
        </w:rPr>
        <w:t xml:space="preserve">Workforce Development Foundation:</w:t>
      </w:r>
      <w:r>
        <w:t xml:space="preserve"> </w:t>
      </w:r>
      <w:r>
        <w:t xml:space="preserve">The findings will form the basis for curriculum revisions at King Abdulaziz University College of Medicine (Jeddah) and recommendations for expanding residency slots focused on community ophthalmology, directly strengthening the future pipeline of Ophthalmologist talent within Saudi Arabia.</w:t>
      </w:r>
    </w:p>
    <w:p>
      <w:pPr>
        <w:pStyle w:val="FirstParagraph"/>
      </w:pPr>
      <w:r>
        <w:t xml:space="preserve">Critically, this research moves beyond generic national studies to provide hyper-localized insights essential for Jeddah's unique urban and demographic challenges. It positions the Ophthalmologist not just as a clinician but as a pivotal strategic asset in the Kingdom's healthcare evolution, demonstrating how localized workforce planning is fundamental to national success.</w:t>
      </w:r>
    </w:p>
    <w:bookmarkEnd w:id="25"/>
    <w:bookmarkStart w:id="26" w:name="expected-outcomes-thesis-contribution"/>
    <w:p>
      <w:pPr>
        <w:pStyle w:val="Heading2"/>
      </w:pPr>
      <w:r>
        <w:t xml:space="preserve">6. Expected Outcomes &amp; Thesis Contribution</w:t>
      </w:r>
    </w:p>
    <w:p>
      <w:pPr>
        <w:pStyle w:val="FirstParagraph"/>
      </w:pPr>
      <w:r>
        <w:t xml:space="preserve">The successful completion of this research will yield:</w:t>
      </w:r>
    </w:p>
    <w:p>
      <w:pPr>
        <w:numPr>
          <w:ilvl w:val="0"/>
          <w:numId w:val="1005"/>
        </w:numPr>
        <w:pStyle w:val="Compact"/>
      </w:pPr>
      <w:r>
        <w:t xml:space="preserve">A validated strategic model for ophthalmologist workforce planning tailored specifically to Jeddah's context.</w:t>
      </w:r>
    </w:p>
    <w:p>
      <w:pPr>
        <w:numPr>
          <w:ilvl w:val="0"/>
          <w:numId w:val="1005"/>
        </w:numPr>
        <w:pStyle w:val="Compact"/>
      </w:pPr>
      <w:r>
        <w:t xml:space="preserve">Actionable policy briefs for MOH and Jeddah Regional Health Authority on facility location, training priorities, and integrated community screening programs.</w:t>
      </w:r>
    </w:p>
    <w:p>
      <w:pPr>
        <w:numPr>
          <w:ilvl w:val="0"/>
          <w:numId w:val="1005"/>
        </w:numPr>
        <w:pStyle w:val="Compact"/>
      </w:pPr>
      <w:r>
        <w:t xml:space="preserve">Peer-reviewed publications focusing on Middle Eastern ophthalmic workforce challenges, contributing to global health literature with a Saudi case study.</w:t>
      </w:r>
    </w:p>
    <w:p>
      <w:pPr>
        <w:numPr>
          <w:ilvl w:val="0"/>
          <w:numId w:val="1005"/>
        </w:numPr>
        <w:pStyle w:val="Compact"/>
      </w:pPr>
      <w:r>
        <w:t xml:space="preserve">A robust dataset on eye care access in a major Gulf city, forming a baseline for future monitoring under Vision 2030.</w:t>
      </w:r>
    </w:p>
    <w:p>
      <w:pPr>
        <w:pStyle w:val="FirstParagraph"/>
      </w:pPr>
      <w:r>
        <w:t xml:space="preserve">This Thesis Proposal will establish the critical framework for ensuring that as Saudi Arabia Jeddah continues to grow and modernize, its ophthalmologists are optimally equipped, distributed, and integrated into the healthcare system to fulfill the Kingdom's commitment to "Healthy Saudis" – a vision where every resident has access to high-quality eye care without geographical or financial barriers.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Workforce Development for Ophthalmologists in Saudi Arabia Jeddah</dc:title>
  <dc:creator/>
  <dc:language>en</dc:language>
  <cp:keywords/>
  <dcterms:created xsi:type="dcterms:W3CDTF">2025-12-13T06:38:34Z</dcterms:created>
  <dcterms:modified xsi:type="dcterms:W3CDTF">2025-12-13T06:38:34Z</dcterms:modified>
</cp:coreProperties>
</file>

<file path=docProps/custom.xml><?xml version="1.0" encoding="utf-8"?>
<Properties xmlns="http://schemas.openxmlformats.org/officeDocument/2006/custom-properties" xmlns:vt="http://schemas.openxmlformats.org/officeDocument/2006/docPropsVTypes"/>
</file>