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and</w:t>
      </w:r>
      <w:r>
        <w:t xml:space="preserve"> </w:t>
      </w:r>
      <w:r>
        <w:t xml:space="preserve">Service</w:t>
      </w:r>
      <w:r>
        <w:t xml:space="preserve"> </w:t>
      </w:r>
      <w:r>
        <w:t xml:space="preserve">Optimization</w:t>
      </w:r>
      <w:r>
        <w:t xml:space="preserve"> </w:t>
      </w:r>
      <w:r>
        <w:t xml:space="preserve">in</w:t>
      </w:r>
      <w:r>
        <w:t xml:space="preserve"> </w:t>
      </w:r>
      <w:r>
        <w:t xml:space="preserve">Singapore</w:t>
      </w:r>
    </w:p>
    <w:bookmarkStart w:id="25" w:name="X76a1668f717bfadf0ac4cadc3eb51becf9a90b1"/>
    <w:p>
      <w:pPr>
        <w:pStyle w:val="Heading1"/>
      </w:pPr>
      <w:r>
        <w:t xml:space="preserve">Thesis Proposal: Addressing Critical Gaps in Ophthalmologist Deployment and Eye Care Accessibility Across Singapore's Urban Healthcare Ecosystem</w:t>
      </w:r>
    </w:p>
    <w:p>
      <w:pPr>
        <w:pStyle w:val="FirstParagraph"/>
      </w:pPr>
      <w:r>
        <w:rPr>
          <w:bCs/>
          <w:b/>
        </w:rPr>
        <w:t xml:space="preserve">Abstract:</w:t>
      </w:r>
      <w:r>
        <w:t xml:space="preserve"> </w:t>
      </w:r>
      <w:r>
        <w:t xml:space="preserve">This thesis proposal outlines a critical investigation into the evolving demands on the ophthalmologist workforce within Singapore's unique healthcare framework. With Singapore's rapidly aging population, rising prevalence of diabetes, and increasing urbanization, the strain on ophthalmic services has reached unprecedented levels. This research directly addresses systemic gaps in ophthalmologist distribution, service accessibility, and preventative care integration across Singapore. The study employs a mixed-methods approach combining quantitative analysis of Ministry of Health (MOH) data with qualitative insights from practicing Ophthalmologists across public and private sectors in Singapore. Findings will inform evidence-based policy recommendations for optimizing the Ophthalmologist workforce strategy to meet Singapore's 2030 healthcare goals, ensuring sustainable, equitable eye care access for all citizens.</w:t>
      </w:r>
    </w:p>
    <w:bookmarkStart w:id="20" w:name="X7c41eddeec33a2460dc74ef5de18a80ec7a43f9"/>
    <w:p>
      <w:pPr>
        <w:pStyle w:val="Heading2"/>
      </w:pPr>
      <w:r>
        <w:t xml:space="preserve">1. Introduction: The Imperative of a Robust Ophthalmologist Workforce in Singapore</w:t>
      </w:r>
    </w:p>
    <w:p>
      <w:pPr>
        <w:pStyle w:val="FirstParagraph"/>
      </w:pPr>
      <w:r>
        <w:t xml:space="preserve">Singapore faces a demographic tsunami with its population aging rapidly; by 2030, the proportion of residents aged 65 and above is projected to reach 30%, significantly elevating the burden of age-related eye diseases (ARMD, cataracts, glaucoma) and diabetic retinopathy. Concurrently, Singapore's diabetes prevalence stands at approximately 12.4% among adults (Singapore National Health Survey 2020), directly correlating with a surge in sight-threatening complications requiring specialized Ophthalmologist intervention. Despite the established presence of world-class ophthalmology centers like the Singapore National Eye Centre (SNEC) and numerous private clinics, critical disparities persist in service accessibility, particularly for elderly populations and those residing in less densely populated regions like Tengah or Punggol. This thesis proposes a comprehensive analysis to determine if the current Ophthalmologist supply chain within Singapore adequately meets the escalating demand driven by these converging health trends. The central question guiding this research is:</w:t>
      </w:r>
      <w:r>
        <w:t xml:space="preserve"> </w:t>
      </w:r>
      <w:r>
        <w:rPr>
          <w:iCs/>
          <w:i/>
        </w:rPr>
        <w:t xml:space="preserve">How can Singapore strategically optimize its Ophthalmologist workforce deployment and service models to achieve equitable, high-quality eye care accessibility for all its citizens across the entire nation?</w:t>
      </w:r>
    </w:p>
    <w:bookmarkEnd w:id="20"/>
    <w:bookmarkStart w:id="21" w:name="X0badb07a5a8598f08ccc5afbcb0eb1dfcad0dc8"/>
    <w:p>
      <w:pPr>
        <w:pStyle w:val="Heading2"/>
      </w:pPr>
      <w:r>
        <w:t xml:space="preserve">2. Literature Review: Gaps in Localized Ophthalmology Workforce Research</w:t>
      </w:r>
    </w:p>
    <w:p>
      <w:pPr>
        <w:pStyle w:val="FirstParagraph"/>
      </w:pPr>
      <w:r>
        <w:t xml:space="preserve">Existing literature on ophthalmology workforce planning predominantly draws from Western contexts (e.g., US, UK), often failing to account for Singapore's unique socio-demographic profile, healthcare financing system (a blend of public subsidies and private insurance), and geographic constraints. While studies like the NEA's 2021 "Eye Health in Singapore" report highlight rising prevalence rates, they lack granular analysis of Ophthalmologist-to-population ratios per district or service gap mapping across urban-rural gradients within Singapore itself. Crucially, there is a paucity of recent, comprehensive research examining the *actual operational capacity* of Ophthalmologists in Singapore – including workload distribution (clinic vs. surgery), referral pathways, telemedicine adoption levels post-pandemic, and barriers to accessing specialized care faced by specific demographics (e.g., elderly Malay/Indian communities). This thesis directly addresses these localized gaps, focusing squarely on the Ophthalmologist as the pivotal clinical resource whose optimal deployment is central to Singapore's eye health future.</w:t>
      </w:r>
    </w:p>
    <w:bookmarkEnd w:id="21"/>
    <w:bookmarkStart w:id="22" w:name="Xcc7fa133189d9e8347e0ce5451f249dca30ad30"/>
    <w:p>
      <w:pPr>
        <w:pStyle w:val="Heading2"/>
      </w:pPr>
      <w:r>
        <w:t xml:space="preserve">3. Research Methodology: A Multi-Faceted Approach for Singapore Context</w:t>
      </w:r>
    </w:p>
    <w:p>
      <w:pPr>
        <w:pStyle w:val="FirstParagraph"/>
      </w:pPr>
      <w:r>
        <w:t xml:space="preserve">This study will utilize a sequential mixed-methods design tailored to Singapore's healthcare landscape:</w:t>
      </w:r>
    </w:p>
    <w:p>
      <w:pPr>
        <w:numPr>
          <w:ilvl w:val="0"/>
          <w:numId w:val="1001"/>
        </w:numPr>
        <w:pStyle w:val="Compact"/>
      </w:pPr>
      <w:r>
        <w:rPr>
          <w:bCs/>
          <w:b/>
        </w:rPr>
        <w:t xml:space="preserve">Quantitative Analysis (Phase 1):</w:t>
      </w:r>
      <w:r>
        <w:t xml:space="preserve"> </w:t>
      </w:r>
      <w:r>
        <w:t xml:space="preserve">Secure and analyze anonymized, aggregated data from the Ministry of Health (MOH) and the National Healthcare Group (NHG) covering 2019-2023. This includes Ophthalmologist headcount by specialty, location (public hospital/clinic vs. private), patient volumes per clinic, wait times for key procedures (cataract surgery, diabetic retinopathy screening), and regional population density data. Statistical analysis will identify correlations between demographic shifts, disease prevalence maps from the Singapore Eye Research Institute (SERI), and service utilization patterns across different regions of Singapore.</w:t>
      </w:r>
    </w:p>
    <w:p>
      <w:pPr>
        <w:numPr>
          <w:ilvl w:val="0"/>
          <w:numId w:val="1001"/>
        </w:numPr>
        <w:pStyle w:val="Compact"/>
      </w:pPr>
      <w:r>
        <w:rPr>
          <w:bCs/>
          <w:b/>
        </w:rPr>
        <w:t xml:space="preserve">Qualitative Insights (Phase 2):</w:t>
      </w:r>
      <w:r>
        <w:t xml:space="preserve"> </w:t>
      </w:r>
      <w:r>
        <w:t xml:space="preserve">Conduct semi-structured interviews with a purposive sample of 30 practicing Ophthalmologists across Singapore – including those in SNEC, public polyclinics (e.g., at Changi General Hospital), and key private practices. Questions will explore perceived workload pressures, challenges in patient follow-up (especially for diabetic retinopathy), barriers to adopting innovative models (like AI-assisted diagnostics or tele-ophthalmology), and suggestions for optimizing service delivery within the Singapore context.</w:t>
      </w:r>
    </w:p>
    <w:p>
      <w:pPr>
        <w:numPr>
          <w:ilvl w:val="0"/>
          <w:numId w:val="1001"/>
        </w:numPr>
        <w:pStyle w:val="Compact"/>
      </w:pPr>
      <w:r>
        <w:rPr>
          <w:bCs/>
          <w:b/>
        </w:rPr>
        <w:t xml:space="preserve">Stakeholder Workshop (Phase 3):</w:t>
      </w:r>
      <w:r>
        <w:t xml:space="preserve"> </w:t>
      </w:r>
      <w:r>
        <w:t xml:space="preserve">Facilitate a workshop with key stakeholders: MOH representatives, SNEC leadership, Singapore Medical Association (SMA) ophthalmology section members, and patient advocacy groups (e.g., Singapore National Eye Centre Support Group). To translate findings into actionable strategies.</w:t>
      </w:r>
    </w:p>
    <w:bookmarkEnd w:id="22"/>
    <w:bookmarkStart w:id="23" w:name="Xd285503956e72b40d2b4d3e447637b3ce566e49"/>
    <w:p>
      <w:pPr>
        <w:pStyle w:val="Heading2"/>
      </w:pPr>
      <w:r>
        <w:t xml:space="preserve">4. Expected Significance and Contribution to the Ophthalmologist Landscape in Singapore</w:t>
      </w:r>
    </w:p>
    <w:p>
      <w:pPr>
        <w:pStyle w:val="FirstParagraph"/>
      </w:pPr>
      <w:r>
        <w:t xml:space="preserve">The anticipated outcomes of this thesis will provide Singapore with its first comprehensive, evidence-based analysis of the Ophthalmologist workforce dynamics specific to the local context. Results will directly inform policy makers at MOH and healthcare institutions like SNEC on critical decisions regarding:</w:t>
      </w:r>
    </w:p>
    <w:p>
      <w:pPr>
        <w:numPr>
          <w:ilvl w:val="0"/>
          <w:numId w:val="1002"/>
        </w:numPr>
        <w:pStyle w:val="Compact"/>
      </w:pPr>
      <w:r>
        <w:t xml:space="preserve">Optimal training pathways for new Ophthalmologists (e.g., incentivizing rural postings, specialized training in diabetic eye care)</w:t>
      </w:r>
    </w:p>
    <w:p>
      <w:pPr>
        <w:numPr>
          <w:ilvl w:val="0"/>
          <w:numId w:val="1002"/>
        </w:numPr>
        <w:pStyle w:val="Compact"/>
      </w:pPr>
      <w:r>
        <w:t xml:space="preserve">Strategic deployment of Ophthalmologist resources to balance urban-rural access</w:t>
      </w:r>
    </w:p>
    <w:p>
      <w:pPr>
        <w:numPr>
          <w:ilvl w:val="0"/>
          <w:numId w:val="1002"/>
        </w:numPr>
        <w:pStyle w:val="Compact"/>
      </w:pPr>
      <w:r>
        <w:t xml:space="preserve">Evidence supporting investment in integrated care models (e.g., enhanced primary eye care collaboration with GPs, scaled-up tele-ophthalmology for screening)</w:t>
      </w:r>
    </w:p>
    <w:p>
      <w:pPr>
        <w:numPr>
          <w:ilvl w:val="0"/>
          <w:numId w:val="1002"/>
        </w:numPr>
        <w:pStyle w:val="Compact"/>
      </w:pPr>
      <w:r>
        <w:t xml:space="preserve">Long-term workforce planning projections aligned with Singapore's population aging and disease burden trends</w:t>
      </w:r>
    </w:p>
    <w:p>
      <w:pPr>
        <w:pStyle w:val="FirstParagraph"/>
      </w:pPr>
      <w:r>
        <w:t xml:space="preserve">This research is not merely academic; it directly contributes to the sustainability of Singapore's healthcare system. A well-planned Ophthalmologist workforce, optimized through this study, ensures that Singapore can meet its national health goals – preventing avoidable blindness, reducing the economic burden of eye disease on individuals and society, and upholding its reputation for world-class healthcare. The findings will be disseminated through peer-reviewed journals (e.g., *Singapore Medical Journal*), MOH briefings, and direct engagement with training programs at the National University of Singapore (NUS) Yong Loo Lin School of Medicine and Nanyang Technological University (NTU) Lee Kong Chian School of Medicine, ensuring tangible impact on future Ophthalmologist training and service delivery across Singapore.</w:t>
      </w:r>
    </w:p>
    <w:bookmarkEnd w:id="23"/>
    <w:bookmarkStart w:id="24" w:name="Xaf7525662ec0a1483d38ec8bdefec06a5391ad9"/>
    <w:p>
      <w:pPr>
        <w:pStyle w:val="Heading2"/>
      </w:pPr>
      <w:r>
        <w:t xml:space="preserve">5. Conclusion: A Critical Step for Singapore's Eye Health Future</w:t>
      </w:r>
    </w:p>
    <w:p>
      <w:pPr>
        <w:pStyle w:val="FirstParagraph"/>
      </w:pPr>
      <w:r>
        <w:t xml:space="preserve">The escalating demand for specialized ophthalmic care in Singapore demands proactive, data-driven solutions centered on the pivotal role of the Ophthalmologist. This Thesis Proposal provides a clear roadmap to understand and address the complex interplay between population health trends, geographic service delivery, and workforce capacity within Singapore's unique healthcare ecosystem. By rigorously analyzing current practices and engaging directly with practicing Ophthalmologists across Singapore, this research promises actionable insights crucial for building a resilient, equitable, and high-performing eye care system. The ultimate goal is to ensure that every Singaporean has timely access to the specialized care they need from an Ophthalmologist, safeguarding vision and quality of life for generations to come within the vibrant context of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and Service Optimization in Singapore</dc:title>
  <dc:creator/>
  <dc:language>en</dc:language>
  <cp:keywords/>
  <dcterms:created xsi:type="dcterms:W3CDTF">2026-07-23T05:37:50Z</dcterms:created>
  <dcterms:modified xsi:type="dcterms:W3CDTF">2026-07-23T05:37:50Z</dcterms:modified>
</cp:coreProperties>
</file>

<file path=docProps/custom.xml><?xml version="1.0" encoding="utf-8"?>
<Properties xmlns="http://schemas.openxmlformats.org/officeDocument/2006/custom-properties" xmlns:vt="http://schemas.openxmlformats.org/officeDocument/2006/docPropsVTypes"/>
</file>