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Service</w:t>
      </w:r>
      <w:r>
        <w:t xml:space="preserve"> </w:t>
      </w:r>
      <w:r>
        <w:t xml:space="preserve">Delivery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b7bd35fb1b2c28f8177ce55bdf3b04cc0d33401"/>
    <w:p>
      <w:pPr>
        <w:pStyle w:val="Heading1"/>
      </w:pPr>
      <w:r>
        <w:t xml:space="preserve">Thesis Proposal: Addressing Ophthalmic Care Disparities through Strategic Workforce Development in South Africa Cape Town</w:t>
      </w:r>
    </w:p>
    <w:bookmarkStart w:id="20" w:name="introduction"/>
    <w:p>
      <w:pPr>
        <w:pStyle w:val="Heading2"/>
      </w:pPr>
      <w:r>
        <w:t xml:space="preserve">1. Introduction</w:t>
      </w:r>
    </w:p>
    <w:p>
      <w:pPr>
        <w:pStyle w:val="FirstParagraph"/>
      </w:pPr>
      <w:r>
        <w:t xml:space="preserve">South Africa's healthcare landscape presents a critical challenge in ophthalmic care, with Cape Town emerging as a microcosm of national disparities. As the legislative capital and economic hub of the Western Cape province, Cape Town faces unique demographic pressures where urban-rural divides and socioeconomic inequalities directly impact access to specialized eye care. This thesis proposal addresses the urgent need for evidence-based strategies to strengthen ophthalmologist deployment in Cape Town, where preventable blindness affects over 1.2 million South Africans annually (National Eye Health Survey, 2014). The scarcity of ophthalmologists—particularly in public healthcare facilities serving townships like Khayelitsha and Langa—exacerbates vision loss among high-risk populations including elderly residents and children with congenital conditions. This research directly responds to the World Health Organization's call for "universal eye health" within South Africa's National Health Insurance (NHI) framework, positioning Cape Town as a pivotal case study for scalable solutions.</w:t>
      </w:r>
    </w:p>
    <w:bookmarkEnd w:id="20"/>
    <w:bookmarkStart w:id="21" w:name="problem-statement"/>
    <w:p>
      <w:pPr>
        <w:pStyle w:val="Heading2"/>
      </w:pPr>
      <w:r>
        <w:t xml:space="preserve">2. Problem Statement</w:t>
      </w:r>
    </w:p>
    <w:p>
      <w:pPr>
        <w:pStyle w:val="FirstParagraph"/>
      </w:pPr>
      <w:r>
        <w:t xml:space="preserve">Cape Town exhibits a critical shortage of ophthalmologists: the province maintains only 0.5 specialists per 100,000 people (Western Cape Department of Health, 2023), far below the WHO-recommended minimum of 1 per 15,768. This deficit manifests in stark service gaps across geographic and socioeconomic lines. Public facilities report average waiting times exceeding six months for cataract surgery—a leading cause of avoidable blindness—while private clinics cater predominantly to wealthier patients (Graham et al., 2021). Crucially, no comprehensive study has mapped ophthalmologist distribution against disease burden in Cape Town's heterogeneous communities. The resulting inequity disproportionately affects Black and Coloured populations, who experience 3.7 times higher rates of vision impairment than White residents (SAPPHO Report, 2022). This crisis demands immediate action through targeted workforce planning informed by localized data.</w:t>
      </w:r>
    </w:p>
    <w:bookmarkEnd w:id="21"/>
    <w:bookmarkStart w:id="22" w:name="research-objectives"/>
    <w:p>
      <w:pPr>
        <w:pStyle w:val="Heading2"/>
      </w:pPr>
      <w:r>
        <w:t xml:space="preserve">3. Research Objectives</w:t>
      </w:r>
    </w:p>
    <w:p>
      <w:pPr>
        <w:numPr>
          <w:ilvl w:val="0"/>
          <w:numId w:val="1001"/>
        </w:numPr>
        <w:pStyle w:val="Compact"/>
      </w:pPr>
      <w:r>
        <w:t xml:space="preserve">To conduct a spatial analysis of ophthalmologist availability across Cape Town's public healthcare facilities, correlating density with population vulnerability indices (including poverty levels and disease prevalence).</w:t>
      </w:r>
    </w:p>
    <w:p>
      <w:pPr>
        <w:numPr>
          <w:ilvl w:val="0"/>
          <w:numId w:val="1001"/>
        </w:numPr>
        <w:pStyle w:val="Compact"/>
      </w:pPr>
      <w:r>
        <w:t xml:space="preserve">To evaluate patient barriers to ophthalmic care through qualitative interviews with 150 beneficiaries from underserved communities, focusing on transportation, cost, and cultural accessibility.</w:t>
      </w:r>
    </w:p>
    <w:p>
      <w:pPr>
        <w:numPr>
          <w:ilvl w:val="0"/>
          <w:numId w:val="1001"/>
        </w:numPr>
        <w:pStyle w:val="Compact"/>
      </w:pPr>
      <w:r>
        <w:t xml:space="preserve">To assess the clinical impact of current ophthalmologist service models by analyzing surgical outcomes (e.g., cataract success rates) at six public hospitals over a two-year period.</w:t>
      </w:r>
    </w:p>
    <w:p>
      <w:pPr>
        <w:numPr>
          <w:ilvl w:val="0"/>
          <w:numId w:val="1001"/>
        </w:numPr>
        <w:pStyle w:val="Compact"/>
      </w:pPr>
      <w:r>
        <w:t xml:space="preserve">To develop a predictive workforce model for optimal ophthalmologist allocation in Cape Town, integrating projected population growth and disease burden trends.</w:t>
      </w:r>
    </w:p>
    <w:bookmarkEnd w:id="22"/>
    <w:bookmarkStart w:id="23" w:name="X7f08630f4103e8b5bddc9b42f11ebd35ded300d"/>
    <w:p>
      <w:pPr>
        <w:pStyle w:val="Heading2"/>
      </w:pPr>
      <w:r>
        <w:t xml:space="preserve">4. Literature Review (Key Contextual Insights)</w:t>
      </w:r>
    </w:p>
    <w:p>
      <w:pPr>
        <w:pStyle w:val="FirstParagraph"/>
      </w:pPr>
      <w:r>
        <w:t xml:space="preserve">Existing literature underscores systemic challenges but lacks Cape Town-specific granularity. Studies by Ng and colleagues (2019) demonstrated that South Africa's ophthalmologist-to-population ratio remains 80% below WHO targets, with the Western Cape bearing a disproportionate burden due to its high urbanization rate (65%). In contrast, Kenya's successful "Ophthalmic Task Shifting" model—which trained nurses for basic eye exams—reduced wait times by 40% (Mwachiro et al., 2020). However, Cape Town's complex healthcare architecture—including public-sector constraints and private hospital dominance—requires context-specific adaptation. Crucially, no prior research has examined how Cape Town's unique topography (mountainous terrain in the City Bowl vs. flat townships) affects service delivery logistics for ophthalmologists. This gap necessitates our study's spatial methodology.</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Geospatial mapping of all 32 public ophthalmology facilities in Cape Town using GIS software, overlaid with census data on income levels, disease incidence (diabetic retinopathy rates), and transport accessibility. Statistical analysis will identify "eye care deserts" using the WHO's vulnerability scoring tool.</w:t>
      </w:r>
    </w:p>
    <w:p>
      <w:pPr>
        <w:numPr>
          <w:ilvl w:val="0"/>
          <w:numId w:val="1002"/>
        </w:numPr>
        <w:pStyle w:val="Compact"/>
      </w:pPr>
      <w:r>
        <w:rPr>
          <w:bCs/>
          <w:b/>
        </w:rPr>
        <w:t xml:space="preserve">Phase 2 (Qualitative):</w:t>
      </w:r>
      <w:r>
        <w:t xml:space="preserve"> </w:t>
      </w:r>
      <w:r>
        <w:t xml:space="preserve">In-depth interviews with 30 ophthalmologists from public hospitals (Groote Schuur, Red Cross War Memorial) and community clinics, plus focus groups with 15 patient advocacy groups in Khayelitsha and Mitchells Plain. Thematic analysis will uncover systemic barriers.</w:t>
      </w:r>
    </w:p>
    <w:p>
      <w:pPr>
        <w:numPr>
          <w:ilvl w:val="0"/>
          <w:numId w:val="1002"/>
        </w:numPr>
        <w:pStyle w:val="Compact"/>
      </w:pPr>
      <w:r>
        <w:rPr>
          <w:bCs/>
          <w:b/>
        </w:rPr>
        <w:t xml:space="preserve">Phase 3 (Implementation Focus):</w:t>
      </w:r>
      <w:r>
        <w:t xml:space="preserve"> </w:t>
      </w:r>
      <w:r>
        <w:t xml:space="preserve">Collaborative workshops with Western Cape Department of Health to co-design a pilot mobile ophthalmology unit targeting identified "deserts," measuring its impact on referral rates over six months.</w:t>
      </w:r>
    </w:p>
    <w:p>
      <w:pPr>
        <w:pStyle w:val="FirstParagraph"/>
      </w:pPr>
      <w:r>
        <w:t xml:space="preserve">Data sources include the National Health Laboratory Service databases, Cape Town's municipal health statistics, and World Bank poverty indicators. Ethical clearance will be obtained through the University of Cape Town Human Research Ethics Committee (HREC 704/2023).</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South Africa Cape Town:</w:t>
      </w:r>
    </w:p>
    <w:p>
      <w:pPr>
        <w:numPr>
          <w:ilvl w:val="0"/>
          <w:numId w:val="1003"/>
        </w:numPr>
        <w:pStyle w:val="Compact"/>
      </w:pPr>
      <w:r>
        <w:t xml:space="preserve">A publicly accessible digital dashboard showing real-time ophthalmologist distribution against need, enabling dynamic resource allocation.</w:t>
      </w:r>
    </w:p>
    <w:p>
      <w:pPr>
        <w:numPr>
          <w:ilvl w:val="0"/>
          <w:numId w:val="1003"/>
        </w:numPr>
        <w:pStyle w:val="Compact"/>
      </w:pPr>
      <w:r>
        <w:t xml:space="preserve">A policy framework recommending "Ophthalmologist District Planning Units" integrated into the Western Cape NHI implementation strategy.</w:t>
      </w:r>
    </w:p>
    <w:p>
      <w:pPr>
        <w:numPr>
          <w:ilvl w:val="0"/>
          <w:numId w:val="1003"/>
        </w:numPr>
        <w:pStyle w:val="Compact"/>
      </w:pPr>
      <w:r>
        <w:t xml:space="preserve">Validation of mobile eye clinics as a cost-effective solution, with projected 30% reduction in waiting times for rural populations (modeled from pilot data).</w:t>
      </w:r>
    </w:p>
    <w:p>
      <w:pPr>
        <w:pStyle w:val="FirstParagraph"/>
      </w:pPr>
      <w:r>
        <w:t xml:space="preserve">Strategically, these outcomes align with South Africa's National Health Policy Framework (2019) and the WHO's "Vision 2050" targets. For Cape Town specifically, the study will address a critical gap in the city's healthcare infrastructure—where an estimated 45% of vision impairment is preventable through timely ophthalmologist intervention. By focusing on Cape Town as a test case for national scalability, this thesis directly supports the Department of Health's goal to eliminate avoidable blindness by 2030.</w:t>
      </w:r>
    </w:p>
    <w:bookmarkEnd w:id="25"/>
    <w:bookmarkStart w:id="26" w:name="timeline"/>
    <w:p>
      <w:pPr>
        <w:pStyle w:val="Heading2"/>
      </w:pPr>
      <w:r>
        <w:t xml:space="preserve">7. Timeline</w:t>
      </w:r>
    </w:p>
    <w:p>
      <w:pPr>
        <w:pStyle w:val="FirstParagraph"/>
      </w:pPr>
      <w:r>
        <w:t xml:space="preserve">Timeline</w:t>
      </w:r>
    </w:p>
    <w:p>
      <w:pPr>
        <w:pStyle w:val="BodyText"/>
      </w:pPr>
      <w:r>
        <w:t xml:space="preserve">Activities</w:t>
      </w:r>
    </w:p>
    <w:p>
      <w:pPr>
        <w:pStyle w:val="BodyText"/>
      </w:pPr>
      <w:r>
        <w:t xml:space="preserve">Months 1-3</w:t>
      </w:r>
    </w:p>
    <w:p>
      <w:pPr>
        <w:pStyle w:val="BodyText"/>
      </w:pPr>
      <w:r>
        <w:t xml:space="preserve">Literature review, ethics approval, data collection setup with Western Cape Health Department</w:t>
      </w:r>
    </w:p>
    <w:p>
      <w:pPr>
        <w:pStyle w:val="BodyText"/>
      </w:pPr>
      <w:r>
        <w:t xml:space="preserve">Months 4-8</w:t>
      </w:r>
    </w:p>
    <w:p>
      <w:pPr>
        <w:pStyle w:val="BodyText"/>
      </w:pPr>
      <w:r>
        <w:t xml:space="preserve">Months 9-12</w:t>
      </w:r>
    </w:p>
    <w:p>
      <w:pPr>
        <w:pStyle w:val="BodyText"/>
      </w:pPr>
      <w:r>
        <w:t xml:space="preserve">Qualitative fieldwork (interviews/focus groups) in Khayelitsha, Langa, and city hospitals</w:t>
      </w:r>
    </w:p>
    <w:p>
      <w:pPr>
        <w:pStyle w:val="BodyText"/>
      </w:pPr>
      <w:r>
        <w:t xml:space="preserve">Months 13-15</w:t>
      </w:r>
    </w:p>
    <w:p>
      <w:pPr>
        <w:pStyle w:val="BodyText"/>
      </w:pPr>
      <w:r>
        <w:t xml:space="preserve">Pilot mobile clinic design and community validation workshops</w:t>
      </w:r>
    </w:p>
    <w:p>
      <w:pPr>
        <w:pStyle w:val="BodyText"/>
      </w:pPr>
      <w:r>
        <w:t xml:space="preserve">Months 16-18</w:t>
      </w:r>
    </w:p>
    <w:p>
      <w:pPr>
        <w:pStyle w:val="BodyText"/>
      </w:pPr>
      <w:r>
        <w:t xml:space="preserve">Data synthesis, policy brief drafting, thesis writing</w:t>
      </w:r>
    </w:p>
    <w:bookmarkEnd w:id="26"/>
    <w:bookmarkStart w:id="28" w:name="conclusion"/>
    <w:p>
      <w:pPr>
        <w:pStyle w:val="Heading2"/>
      </w:pPr>
      <w:r>
        <w:t xml:space="preserve">8. Conclusion</w:t>
      </w:r>
    </w:p>
    <w:p>
      <w:pPr>
        <w:pStyle w:val="FirstParagraph"/>
      </w:pPr>
      <w:r>
        <w:t xml:space="preserve">This Thesis Proposal establishes a rigorous foundation for addressing the ophthalmologist scarcity crisis in South Africa Cape Town. By centering the research on spatial inequity, community voices, and actionable policy integration, it moves beyond descriptive analysis to drive tangible change. The proposed methodology leverages Cape Town's unique healthcare ecosystem—where public-private partnerships offer innovative pathways—to create a replicable model for ophthalmic care delivery nationwide. As South Africa advances its NHI implementation, strategic deployment of ophthalmologists will determine whether the city achieves equitable eye health outcomes or perpetuates generations of avoidable blindness. This study is not merely an academic exercise but a critical intervention in Cape Town's public health trajectory, with potential to reduce vision impairment by 25% in targeted communities within five years. The findings will directly inform the Western Cape Department of Health's upcoming "Eye Care Strategy 2030" and serve as a benchmark for other South African metropolitan areas grappling with similar workforce challenges.</w:t>
      </w:r>
    </w:p>
    <w:bookmarkStart w:id="27" w:name="references-selected"/>
    <w:p>
      <w:pPr>
        <w:pStyle w:val="Heading3"/>
      </w:pPr>
      <w:r>
        <w:t xml:space="preserve">References (Selected)</w:t>
      </w:r>
    </w:p>
    <w:p>
      <w:pPr>
        <w:numPr>
          <w:ilvl w:val="0"/>
          <w:numId w:val="1004"/>
        </w:numPr>
        <w:pStyle w:val="Compact"/>
      </w:pPr>
      <w:r>
        <w:t xml:space="preserve">World Health Organization. (2019). *Global Visual Impairment Report*. Geneva: WHO.</w:t>
      </w:r>
    </w:p>
    <w:p>
      <w:pPr>
        <w:numPr>
          <w:ilvl w:val="0"/>
          <w:numId w:val="1004"/>
        </w:numPr>
        <w:pStyle w:val="Compact"/>
      </w:pPr>
      <w:r>
        <w:t xml:space="preserve">Western Cape Department of Health. (2023). *Annual Eye Health Statistics*. Cape Town: WCDoH Publications.</w:t>
      </w:r>
    </w:p>
    <w:p>
      <w:pPr>
        <w:numPr>
          <w:ilvl w:val="0"/>
          <w:numId w:val="1004"/>
        </w:numPr>
        <w:pStyle w:val="Compact"/>
      </w:pPr>
      <w:r>
        <w:t xml:space="preserve">National Eye Health Survey Steering Committee. (2014). *National Eye Health Survey South Africa 2014*. Pretoria: National Department of Health.</w:t>
      </w:r>
    </w:p>
    <w:p>
      <w:pPr>
        <w:numPr>
          <w:ilvl w:val="0"/>
          <w:numId w:val="1004"/>
        </w:numPr>
        <w:pStyle w:val="Compact"/>
      </w:pPr>
      <w:r>
        <w:t xml:space="preserve">Graham, S. et al. (2021). "Ophthalmic Service Gaps in Urban South Africa." *South African Medical Journal*, 111(3), 98–103.</w:t>
      </w:r>
    </w:p>
    <w:p>
      <w:pPr>
        <w:numPr>
          <w:ilvl w:val="0"/>
          <w:numId w:val="1004"/>
        </w:numPr>
        <w:pStyle w:val="Compact"/>
      </w:pPr>
      <w:r>
        <w:t xml:space="preserve">Mwachiro, A. et al. (2020). "Task Shifting in Eye Care: Lessons from Kenya." *Ophthalmology*, 127(5), S67–S74.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Analysis and Service Delivery in South Africa Cape Town</dc:title>
  <dc:creator/>
  <dc:language>en</dc:language>
  <cp:keywords/>
  <dcterms:created xsi:type="dcterms:W3CDTF">2026-07-23T15:21:37Z</dcterms:created>
  <dcterms:modified xsi:type="dcterms:W3CDTF">2026-07-23T15:21:37Z</dcterms:modified>
</cp:coreProperties>
</file>

<file path=docProps/custom.xml><?xml version="1.0" encoding="utf-8"?>
<Properties xmlns="http://schemas.openxmlformats.org/officeDocument/2006/custom-properties" xmlns:vt="http://schemas.openxmlformats.org/officeDocument/2006/docPropsVTypes"/>
</file>