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Distribution</w:t>
      </w:r>
      <w:r>
        <w:t xml:space="preserve"> </w:t>
      </w:r>
      <w:r>
        <w:t xml:space="preserve">and</w:t>
      </w:r>
      <w:r>
        <w:t xml:space="preserve"> </w:t>
      </w:r>
      <w:r>
        <w:t xml:space="preserve">Patient</w:t>
      </w:r>
      <w:r>
        <w:t xml:space="preserve"> </w:t>
      </w:r>
      <w:r>
        <w:t xml:space="preserve">Access</w:t>
      </w:r>
      <w:r>
        <w:t xml:space="preserve"> </w:t>
      </w:r>
      <w:r>
        <w:t xml:space="preserve">in</w:t>
      </w:r>
      <w:r>
        <w:t xml:space="preserve"> </w:t>
      </w:r>
      <w:r>
        <w:t xml:space="preserve">Spain</w:t>
      </w:r>
      <w:r>
        <w:t xml:space="preserve"> </w:t>
      </w:r>
      <w:r>
        <w:t xml:space="preserve">Madrid</w:t>
      </w:r>
    </w:p>
    <w:bookmarkStart w:id="28" w:name="X6f866e6e026b110f746c134dfbf4d4cae75809d"/>
    <w:p>
      <w:pPr>
        <w:pStyle w:val="Heading1"/>
      </w:pPr>
      <w:r>
        <w:t xml:space="preserve">Thesis Proposal: Analyzing Ophthalmologist Workforce Distribution and Patient Access to Care in Spain Madrid</w:t>
      </w:r>
    </w:p>
    <w:bookmarkStart w:id="20" w:name="introduction"/>
    <w:p>
      <w:pPr>
        <w:pStyle w:val="Heading2"/>
      </w:pPr>
      <w:r>
        <w:t xml:space="preserve">1. Introduction</w:t>
      </w:r>
    </w:p>
    <w:p>
      <w:pPr>
        <w:pStyle w:val="FirstParagraph"/>
      </w:pPr>
      <w:r>
        <w:t xml:space="preserve">The field of ophthalmology stands as a critical pillar within Spain's comprehensive healthcare system, yet significant regional disparities in specialist access persist, particularly within the densely populated autonomous community of Madrid. As one of Europe's leading urban centers and the capital city housing over 3 million residents, Madrid faces unique pressures on its ophthalmic services due to an aging population and rising prevalence of sight-threatening conditions such as age-related macular degeneration (AMD), diabetic retinopathy, and cataracts. This Thesis Proposal outlines a rigorous investigation into the current distribution patterns of</w:t>
      </w:r>
      <w:r>
        <w:t xml:space="preserve"> </w:t>
      </w:r>
      <w:r>
        <w:rPr>
          <w:bCs/>
          <w:b/>
        </w:rPr>
        <w:t xml:space="preserve">Ophthalmologist</w:t>
      </w:r>
      <w:r>
        <w:t xml:space="preserve"> </w:t>
      </w:r>
      <w:r>
        <w:t xml:space="preserve">professionals across Madrid's public and private healthcare sectors, aiming to identify systemic bottlenecks in patient access to timely and equitable eye care. The research is strategically positioned within the context of Spain Madrid, leveraging its role as both a national healthcare hub and a microcosm of broader challenges facing urbanized regions in Spain.</w:t>
      </w:r>
    </w:p>
    <w:bookmarkEnd w:id="20"/>
    <w:bookmarkStart w:id="21" w:name="problem-statement"/>
    <w:p>
      <w:pPr>
        <w:pStyle w:val="Heading2"/>
      </w:pPr>
      <w:r>
        <w:t xml:space="preserve">2. Problem Statement</w:t>
      </w:r>
    </w:p>
    <w:p>
      <w:pPr>
        <w:pStyle w:val="FirstParagraph"/>
      </w:pPr>
      <w:r>
        <w:t xml:space="preserve">Despite Spain's robust public health infrastructure (Sistema Nacional de Salud - SNS), Madrid residents encounter inconsistent access to ophthalmic services. Data from the Spanish Ministry of Health (2023) indicates that approximately 18% of patients in Madrid's public hospitals experience wait times exceeding six months for non-emergency ophthalmological consultations, significantly higher than the national average. Furthermore, a pronounced geographic skew exists: while central districts like Salamanca or Chamartín boast high concentrations of</w:t>
      </w:r>
      <w:r>
        <w:t xml:space="preserve"> </w:t>
      </w:r>
      <w:r>
        <w:rPr>
          <w:bCs/>
          <w:b/>
        </w:rPr>
        <w:t xml:space="preserve">Ophthalmologist</w:t>
      </w:r>
      <w:r>
        <w:t xml:space="preserve"> </w:t>
      </w:r>
      <w:r>
        <w:t xml:space="preserve">specialists, peripheral areas such as Villaverde or Usera report severe shortages. This imbalance is exacerbated by Spain Madrid's rapidly growing elderly demographic (over 22% aged 65+), directly correlating with increased demand for specialized eye care. The current absence of a granular, region-specific analysis targeting</w:t>
      </w:r>
      <w:r>
        <w:t xml:space="preserve"> </w:t>
      </w:r>
      <w:r>
        <w:rPr>
          <w:bCs/>
          <w:b/>
        </w:rPr>
        <w:t xml:space="preserve">Spain Madrid</w:t>
      </w:r>
      <w:r>
        <w:t xml:space="preserve">'s healthcare landscape hinders evidence-based policy interventions aimed at optimizing the ophthalmology workforce distribution and reducing health inequities.</w:t>
      </w:r>
    </w:p>
    <w:bookmarkEnd w:id="21"/>
    <w:bookmarkStart w:id="22" w:name="research-objectives"/>
    <w:p>
      <w:pPr>
        <w:pStyle w:val="Heading2"/>
      </w:pPr>
      <w:r>
        <w:t xml:space="preserve">3. Research Objectives</w:t>
      </w:r>
    </w:p>
    <w:p>
      <w:pPr>
        <w:numPr>
          <w:ilvl w:val="0"/>
          <w:numId w:val="1001"/>
        </w:numPr>
        <w:pStyle w:val="Compact"/>
      </w:pPr>
      <w:r>
        <w:t xml:space="preserve">To map the precise geographic distribution of certified Ophthalmologist practitioners across all Madrid municipalities (including public hospitals, primary care centers, and private clinics).</w:t>
      </w:r>
    </w:p>
    <w:p>
      <w:pPr>
        <w:numPr>
          <w:ilvl w:val="0"/>
          <w:numId w:val="1001"/>
        </w:numPr>
        <w:pStyle w:val="Compact"/>
      </w:pPr>
      <w:r>
        <w:t xml:space="preserve">To analyze patient wait times and referral pathways within Madrid's healthcare network for common ophthalmic conditions over a 12-month period.</w:t>
      </w:r>
    </w:p>
    <w:p>
      <w:pPr>
        <w:numPr>
          <w:ilvl w:val="0"/>
          <w:numId w:val="1001"/>
        </w:numPr>
        <w:pStyle w:val="Compact"/>
      </w:pPr>
      <w:r>
        <w:t xml:space="preserve">To identify socio-economic determinants (e.g., income level, neighborhood deprivation index) influencing access disparities in Spain Madrid.</w:t>
      </w:r>
    </w:p>
    <w:p>
      <w:pPr>
        <w:numPr>
          <w:ilvl w:val="0"/>
          <w:numId w:val="1001"/>
        </w:numPr>
        <w:pStyle w:val="Compact"/>
      </w:pPr>
      <w:r>
        <w:t xml:space="preserve">To evaluate the impact of recent telemedicine initiatives (e.g., the "Madrid Salud Digital" program) on reducing wait times and improving accessibility for underserved populations.</w:t>
      </w:r>
    </w:p>
    <w:p>
      <w:pPr>
        <w:numPr>
          <w:ilvl w:val="0"/>
          <w:numId w:val="1001"/>
        </w:numPr>
        <w:pStyle w:val="Compact"/>
      </w:pPr>
      <w:r>
        <w:t xml:space="preserve">To propose data-driven, actionable recommendations for regional healthcare authorities (Comunidad de Madrid) to rebalance Ophthalmologist deployment and enhance service equity.</w:t>
      </w:r>
    </w:p>
    <w:bookmarkEnd w:id="22"/>
    <w:bookmarkStart w:id="23" w:name="literature-review-context"/>
    <w:p>
      <w:pPr>
        <w:pStyle w:val="Heading2"/>
      </w:pPr>
      <w:r>
        <w:t xml:space="preserve">4. Literature Review Context</w:t>
      </w:r>
    </w:p>
    <w:p>
      <w:pPr>
        <w:pStyle w:val="FirstParagraph"/>
      </w:pPr>
      <w:r>
        <w:t xml:space="preserve">Existing literature on ophthalmology workforce shortages primarily focuses on national or European scales (e.g., studies by the European Society of Ophthalmology), lacking Madrid-specific granularity. While Spain's national reports acknowledge regional disparities (Ministry of Health, 2022), they often aggregate data across autonomous communities, masking critical intra-regional variations within Madrid itself. Recent work by García et al. (2023) on urban healthcare access in Spain highlights the "spatial mismatch" between specialist supply and demand in metropolitan areas but does not isolate Madrid's unique dynamics. This Thesis Proposal directly addresses this gap by centering its analysis exclusively on</w:t>
      </w:r>
      <w:r>
        <w:t xml:space="preserve"> </w:t>
      </w:r>
      <w:r>
        <w:rPr>
          <w:bCs/>
          <w:b/>
        </w:rPr>
        <w:t xml:space="preserve">Spain Madrid</w:t>
      </w:r>
      <w:r>
        <w:t xml:space="preserve">, utilizing localized datasets unavailable in broader studies to provide actionable insights for policymakers governing the city's healthcare system.</w:t>
      </w:r>
    </w:p>
    <w:bookmarkEnd w:id="23"/>
    <w:bookmarkStart w:id="24" w:name="methodology"/>
    <w:p>
      <w:pPr>
        <w:pStyle w:val="Heading2"/>
      </w:pPr>
      <w:r>
        <w:t xml:space="preserve">5. Methodology</w:t>
      </w:r>
    </w:p>
    <w:p>
      <w:pPr>
        <w:pStyle w:val="FirstParagraph"/>
      </w:pPr>
      <w:r>
        <w:t xml:space="preserve">This research employs a mixed-methods approach designed for robustness within the Madrid context:</w:t>
      </w:r>
    </w:p>
    <w:p>
      <w:pPr>
        <w:numPr>
          <w:ilvl w:val="0"/>
          <w:numId w:val="1002"/>
        </w:numPr>
        <w:pStyle w:val="Compact"/>
      </w:pPr>
      <w:r>
        <w:rPr>
          <w:bCs/>
          <w:b/>
        </w:rPr>
        <w:t xml:space="preserve">Quantitative Analysis:</w:t>
      </w:r>
      <w:r>
        <w:t xml:space="preserve"> </w:t>
      </w:r>
      <w:r>
        <w:t xml:space="preserve">Utilize official databases from the Comunidad de Madrid's Health Department (including "Registro de Especialistas" and SNS patient records) to calculate ophthalmologist-to-population ratios per district. Analyze anonymized wait time data from 2022-2023 across 15 major public hospitals and key private clinics in Madrid.</w:t>
      </w:r>
    </w:p>
    <w:p>
      <w:pPr>
        <w:numPr>
          <w:ilvl w:val="0"/>
          <w:numId w:val="1002"/>
        </w:numPr>
        <w:pStyle w:val="Compact"/>
      </w:pPr>
      <w:r>
        <w:rPr>
          <w:bCs/>
          <w:b/>
        </w:rPr>
        <w:t xml:space="preserve">Qualitative Assessment:</w:t>
      </w:r>
      <w:r>
        <w:t xml:space="preserve"> </w:t>
      </w:r>
      <w:r>
        <w:t xml:space="preserve">Conduct semi-structured interviews with 15+ key stakeholders (including Ophthalmologist heads of departments at Hospital La Paz, public health administrators from Madrid's regional government, and patient advocacy groups like "Visión para Todos"). Focus on systemic barriers and perceived solutions.</w:t>
      </w:r>
    </w:p>
    <w:p>
      <w:pPr>
        <w:numPr>
          <w:ilvl w:val="0"/>
          <w:numId w:val="1002"/>
        </w:numPr>
        <w:pStyle w:val="Compact"/>
      </w:pPr>
      <w:r>
        <w:rPr>
          <w:bCs/>
          <w:b/>
        </w:rPr>
        <w:t xml:space="preserve">Geospatial Mapping:</w:t>
      </w:r>
      <w:r>
        <w:t xml:space="preserve"> </w:t>
      </w:r>
      <w:r>
        <w:t xml:space="preserve">Create interactive GIS maps using QGIS to visualize ophthalmologist density against population vulnerability indices (e.g., INE 2023 census data), pinpointing high-need areas within Madrid.</w:t>
      </w:r>
    </w:p>
    <w:p>
      <w:pPr>
        <w:pStyle w:val="FirstParagraph"/>
      </w:pPr>
      <w:r>
        <w:t xml:space="preserve">All data collection will comply strictly with Spain's GDPR regulations and obtain ethical approval from the Complutense University of Madrid Ethics Committee, ensuring patient privacy is paramount in the</w:t>
      </w:r>
      <w:r>
        <w:t xml:space="preserve"> </w:t>
      </w:r>
      <w:r>
        <w:rPr>
          <w:bCs/>
          <w:b/>
        </w:rPr>
        <w:t xml:space="preserve">Spain Madrid</w:t>
      </w:r>
      <w:r>
        <w:t xml:space="preserve"> </w:t>
      </w:r>
      <w:r>
        <w:t xml:space="preserve">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key contributions specific to Spain Madrid:</w:t>
      </w:r>
    </w:p>
    <w:p>
      <w:pPr>
        <w:numPr>
          <w:ilvl w:val="0"/>
          <w:numId w:val="1003"/>
        </w:numPr>
        <w:pStyle w:val="Compact"/>
      </w:pPr>
      <w:r>
        <w:t xml:space="preserve">A detailed, publicly accessible spatial analysis of ophthalmologist distribution in Madrid, revealing exact "healthcare deserts" where patient access is critically limited.</w:t>
      </w:r>
    </w:p>
    <w:p>
      <w:pPr>
        <w:numPr>
          <w:ilvl w:val="0"/>
          <w:numId w:val="1003"/>
        </w:numPr>
        <w:pStyle w:val="Compact"/>
      </w:pPr>
      <w:r>
        <w:t xml:space="preserve">Evidence-based evidence demonstrating how socio-economic factors within Madrid's neighborhoods directly impact timely eye care – a crucial nuance for Spain's national health equity goals.</w:t>
      </w:r>
    </w:p>
    <w:p>
      <w:pPr>
        <w:numPr>
          <w:ilvl w:val="0"/>
          <w:numId w:val="1003"/>
        </w:numPr>
        <w:pStyle w:val="Compact"/>
      </w:pPr>
      <w:r>
        <w:t xml:space="preserve">A policy toolkit tailored for the Comunidad de Madrid, proposing targeted measures such as incentivizing Ophthalmologist recruitment in peripheral districts, expanding teleophthalmology partnerships with local primary care centers (e.g., "Centros de Salud"), and optimizing referral pathways to reduce unnecessary hospital visits.</w:t>
      </w:r>
    </w:p>
    <w:p>
      <w:pPr>
        <w:pStyle w:val="FirstParagraph"/>
      </w:pPr>
      <w:r>
        <w:t xml:space="preserve">The significance extends beyond academia. By directly addressing the operational challenges faced by healthcare providers and patients within Spain Madrid, this research aims to inform immediate improvements in patient outcomes, reduce preventable vision loss (a major public health burden), and optimize resource allocation within Madrid's strained healthcare budget – ultimately strengthening the sustainability of Spain's national healthcare model.</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completion; database access secured from Comunidad de Madrid; ethical approval finalized.</w:t>
      </w:r>
    </w:p>
    <w:p>
      <w:pPr>
        <w:pStyle w:val="BodyText"/>
      </w:pPr>
      <w:r>
        <w:rPr>
          <w:bCs/>
          <w:b/>
        </w:rPr>
        <w:t xml:space="preserve">Months 4-6:</w:t>
      </w:r>
      <w:r>
        <w:t xml:space="preserve"> </w:t>
      </w:r>
      <w:r>
        <w:t xml:space="preserve">Quantitative data collection and analysis (GIS mapping, wait time statistics).</w:t>
      </w:r>
    </w:p>
    <w:p>
      <w:pPr>
        <w:pStyle w:val="BodyText"/>
      </w:pPr>
      <w:r>
        <w:rPr>
          <w:bCs/>
          <w:b/>
        </w:rPr>
        <w:t xml:space="preserve">Months 7-9:</w:t>
      </w:r>
      <w:r>
        <w:t xml:space="preserve"> </w:t>
      </w:r>
      <w:r>
        <w:t xml:space="preserve">Qualitative interviews with stakeholders across Madrid; thematic analysis.</w:t>
      </w:r>
    </w:p>
    <w:p>
      <w:pPr>
        <w:pStyle w:val="BodyText"/>
      </w:pPr>
      <w:r>
        <w:rPr>
          <w:bCs/>
          <w:b/>
        </w:rPr>
        <w:t xml:space="preserve">Months 10-12:</w:t>
      </w:r>
      <w:r>
        <w:t xml:space="preserve"> </w:t>
      </w:r>
      <w:r>
        <w:t xml:space="preserve">Integration of findings; drafting recommendations for regional authorities; final thesis writing and submission.</w:t>
      </w:r>
    </w:p>
    <w:bookmarkEnd w:id="26"/>
    <w:bookmarkStart w:id="27" w:name="conclusion"/>
    <w:p>
      <w:pPr>
        <w:pStyle w:val="Heading2"/>
      </w:pPr>
      <w:r>
        <w:t xml:space="preserve">8. Conclusion</w:t>
      </w:r>
    </w:p>
    <w:p>
      <w:pPr>
        <w:pStyle w:val="FirstParagraph"/>
      </w:pPr>
      <w:r>
        <w:t xml:space="preserve">The increasing demand for specialized eye care in Spain Madrid, coupled with an unevenly distributed ophthalmologist workforce, represents a pressing public health challenge requiring urgent, localized solutions. This Thesis Proposal provides a meticulously designed framework to investigate the root causes of access disparities specifically within the Madrid metropolitan area. By generating actionable data on where and how</w:t>
      </w:r>
      <w:r>
        <w:t xml:space="preserve"> </w:t>
      </w:r>
      <w:r>
        <w:rPr>
          <w:bCs/>
          <w:b/>
        </w:rPr>
        <w:t xml:space="preserve">Ophthalmologist</w:t>
      </w:r>
      <w:r>
        <w:t xml:space="preserve"> </w:t>
      </w:r>
      <w:r>
        <w:t xml:space="preserve">services are needed most, this research will empower healthcare administrators in Spain Madrid to implement precise interventions that enhance equity, efficiency, and quality of care for millions of residents. The outcomes promise not only academic value but direct impact on the daily lives of patients navigating Madrid's complex healthcare landscape – fulfilling a critical need within</w:t>
      </w:r>
      <w:r>
        <w:t xml:space="preserve"> </w:t>
      </w:r>
      <w:r>
        <w:rPr>
          <w:bCs/>
          <w:b/>
        </w:rPr>
        <w:t xml:space="preserve">Spain Madrid</w:t>
      </w:r>
      <w:r>
        <w:t xml:space="preserve">'s evolving health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Workforce Distribution and Patient Access in Spain Madrid</dc:title>
  <dc:creator/>
  <cp:keywords/>
  <dcterms:created xsi:type="dcterms:W3CDTF">2026-07-19T13:49:41Z</dcterms:created>
  <dcterms:modified xsi:type="dcterms:W3CDTF">2026-07-19T13:49:41Z</dcterms:modified>
</cp:coreProperties>
</file>

<file path=docProps/custom.xml><?xml version="1.0" encoding="utf-8"?>
<Properties xmlns="http://schemas.openxmlformats.org/officeDocument/2006/custom-properties" xmlns:vt="http://schemas.openxmlformats.org/officeDocument/2006/docPropsVTypes"/>
</file>