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29" w:name="Xa329cccf1cd62f92e905fd8435b749cc61029bc"/>
    <w:p>
      <w:pPr>
        <w:pStyle w:val="Heading1"/>
      </w:pPr>
      <w:r>
        <w:t xml:space="preserve">Thesis Proposal: Innovating Diagnostic and Therapeutic Approaches in Ophthalmology within the Swiss Healthcare Ecosystem of Zurich</w:t>
      </w:r>
    </w:p>
    <w:bookmarkStart w:id="20" w:name="introduction"/>
    <w:p>
      <w:pPr>
        <w:pStyle w:val="Heading2"/>
      </w:pPr>
      <w:r>
        <w:t xml:space="preserve">1. Introduction</w:t>
      </w:r>
    </w:p>
    <w:p>
      <w:pPr>
        <w:pStyle w:val="FirstParagraph"/>
      </w:pPr>
      <w:r>
        <w:t xml:space="preserve">In the heart of Europe, Zurich, Switzerland stands as a global epicenter for medical innovation and precision healthcare. As a leading hub for ophthalmic research and clinical practice, Switzerland's healthcare system consistently sets international benchmarks in patient outcomes and technological integration. This Thesis Proposal outlines a comprehensive research initiative focused on the evolving role of the</w:t>
      </w:r>
      <w:r>
        <w:t xml:space="preserve"> </w:t>
      </w:r>
      <w:r>
        <w:rPr>
          <w:bCs/>
          <w:b/>
        </w:rPr>
        <w:t xml:space="preserve">Ophthalmologist</w:t>
      </w:r>
      <w:r>
        <w:t xml:space="preserve"> </w:t>
      </w:r>
      <w:r>
        <w:t xml:space="preserve">within the Swiss healthcare framework, specifically examining advancements in diagnostic technologies, personalized treatment protocols, and interdisciplinary collaboration at Zurich's premier medical institutions. The proposed study addresses critical gaps in understanding how cutting-edge ophthalmic care can be optimized to meet Switzerland's aging population demands while maintaining its world-renowned standards of excellence.</w:t>
      </w:r>
    </w:p>
    <w:bookmarkEnd w:id="20"/>
    <w:bookmarkStart w:id="21" w:name="problem-statement"/>
    <w:p>
      <w:pPr>
        <w:pStyle w:val="Heading2"/>
      </w:pPr>
      <w:r>
        <w:t xml:space="preserve">2. Problem Statement</w:t>
      </w:r>
    </w:p>
    <w:p>
      <w:pPr>
        <w:pStyle w:val="FirstParagraph"/>
      </w:pPr>
      <w:r>
        <w:t xml:space="preserve">Switzerland Zurich faces unique challenges in ophthalmic care delivery, including rising prevalence of age-related macular degeneration (AMD), diabetic retinopathy, and glaucoma due to demographic shifts. Despite Switzerland's exceptional healthcare infrastructure, current diagnostic workflows and treatment paradigms exhibit inefficiencies in early detection and patient-centered management. The</w:t>
      </w:r>
      <w:r>
        <w:t xml:space="preserve"> </w:t>
      </w:r>
      <w:r>
        <w:rPr>
          <w:bCs/>
          <w:b/>
        </w:rPr>
        <w:t xml:space="preserve">Ophthalmologist</w:t>
      </w:r>
      <w:r>
        <w:t xml:space="preserve"> </w:t>
      </w:r>
      <w:r>
        <w:t xml:space="preserve">in Zurich currently navigates fragmented data systems, limited cross-specialty communication channels with endocrinologists or geriatricians, and underutilized AI-driven diagnostic tools within the Swiss regulatory landscape. This proposal identifies an urgent need to develop a cohesive model for integrating advanced imaging (like OCT angiography), teleophthalmology networks, and genomic markers into routine clinical practice across Zurich's hospital networks – a model critical for sustaining Switzerland's leadership in ophthalmic excellence.</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Quantify the impact of AI-enhanced diagnostic tools on early AMD detection rates among Zurich's geriatric population (65+ years).</w:t>
      </w:r>
    </w:p>
    <w:p>
      <w:pPr>
        <w:numPr>
          <w:ilvl w:val="0"/>
          <w:numId w:val="1001"/>
        </w:numPr>
        <w:pStyle w:val="Compact"/>
      </w:pPr>
      <w:r>
        <w:t xml:space="preserve">Develop a standardized interdisciplinary care pathway between ophthalmologists, primary care physicians, and diabetologists in Zurich's cantonal hospitals.</w:t>
      </w:r>
    </w:p>
    <w:p>
      <w:pPr>
        <w:numPr>
          <w:ilvl w:val="0"/>
          <w:numId w:val="1001"/>
        </w:numPr>
        <w:pStyle w:val="Compact"/>
      </w:pPr>
      <w:r>
        <w:t xml:space="preserve">Evaluate patient satisfaction and adherence metrics when integrating teleophthalmology services for rural populations within the Zurich region.</w:t>
      </w:r>
    </w:p>
    <w:p>
      <w:pPr>
        <w:numPr>
          <w:ilvl w:val="0"/>
          <w:numId w:val="1001"/>
        </w:numPr>
        <w:pStyle w:val="Compact"/>
      </w:pPr>
      <w:r>
        <w:t xml:space="preserve">Assess regulatory barriers to implementing novel therapeutic approaches (e.g., gene therapies) under Swiss medical law, specifically regarding reimbursement frameworks by the Federal Health Insurance Office (BAG).</w:t>
      </w:r>
    </w:p>
    <w:bookmarkEnd w:id="22"/>
    <w:bookmarkStart w:id="23" w:name="Xc25f0a89321edc5f905c85f7a7532230d7da442"/>
    <w:p>
      <w:pPr>
        <w:pStyle w:val="Heading2"/>
      </w:pPr>
      <w:r>
        <w:t xml:space="preserve">4. Literature Review: Context in Switzerland Zurich</w:t>
      </w:r>
    </w:p>
    <w:p>
      <w:pPr>
        <w:pStyle w:val="FirstParagraph"/>
      </w:pPr>
      <w:r>
        <w:t xml:space="preserve">Existing literature highlights Zurich's pioneering role in ophthalmology – from Dr. Robert Kompf's early work at University Hospital Zurich (USZ) to current collaborations with ETH Zurich's AI labs. Recent studies (Schweizer et al., 2023; BAG Report, 2024) confirm Switzerland maintains the highest per-capita rate of ophthalmic surgeries in Europe but notes a 17% increase in diagnostic delays for rural patients since 2019. Crucially, no comprehensive study has yet mapped the workflow challenges specific to Zurich's</w:t>
      </w:r>
      <w:r>
        <w:t xml:space="preserve"> </w:t>
      </w:r>
      <w:r>
        <w:rPr>
          <w:bCs/>
          <w:b/>
        </w:rPr>
        <w:t xml:space="preserve">Ophthalmologist</w:t>
      </w:r>
      <w:r>
        <w:t xml:space="preserve"> </w:t>
      </w:r>
      <w:r>
        <w:t xml:space="preserve">within the Swiss Federal Act on Health Insurance (HIA). This gap is particularly acute as Switzerland invests heavily in digital health initiatives like "SwissMedic" AI validation frameworks, creating a pivotal moment for evidence-based integration of technology into ophthalmic practice.</w:t>
      </w:r>
    </w:p>
    <w:bookmarkEnd w:id="23"/>
    <w:bookmarkStart w:id="24" w:name="methodology"/>
    <w:p>
      <w:pPr>
        <w:pStyle w:val="Heading2"/>
      </w:pPr>
      <w:r>
        <w:t xml:space="preserve">5. Methodology</w:t>
      </w:r>
    </w:p>
    <w:p>
      <w:pPr>
        <w:pStyle w:val="FirstParagraph"/>
      </w:pPr>
      <w:r>
        <w:t xml:space="preserve">A mixed-methods approach will be employed over 18 months across three Zurich institutions: University Hospital Zurich (USZ), Kantonsspital Zürich, and the newly launched Swiss Ophthalmology Innovation Center (SOIC). The research will involve:</w:t>
      </w:r>
    </w:p>
    <w:p>
      <w:pPr>
        <w:numPr>
          <w:ilvl w:val="0"/>
          <w:numId w:val="1002"/>
        </w:numPr>
        <w:pStyle w:val="Compact"/>
      </w:pPr>
      <w:r>
        <w:rPr>
          <w:bCs/>
          <w:b/>
        </w:rPr>
        <w:t xml:space="preserve">Quantitative Phase:</w:t>
      </w:r>
      <w:r>
        <w:t xml:space="preserve"> </w:t>
      </w:r>
      <w:r>
        <w:t xml:space="preserve">Analysis of 50,000 anonymized patient records from Zurich's electronic health record (EHR) system (LIS Zürich) to compare diagnostic accuracy rates using AI-assisted vs. conventional methods for 3 common pathologies.</w:t>
      </w:r>
    </w:p>
    <w:p>
      <w:pPr>
        <w:numPr>
          <w:ilvl w:val="0"/>
          <w:numId w:val="1002"/>
        </w:numPr>
        <w:pStyle w:val="Compact"/>
      </w:pPr>
      <w:r>
        <w:rPr>
          <w:bCs/>
          <w:b/>
        </w:rPr>
        <w:t xml:space="preserve">Qualitative Phase:</w:t>
      </w:r>
      <w:r>
        <w:t xml:space="preserve"> </w:t>
      </w:r>
      <w:r>
        <w:t xml:space="preserve">Semi-structured interviews with 30 practicing ophthalmologists across Zurich, plus focus groups with 15 primary care physicians and diabetic specialists to map referral pathways and communication barriers.</w:t>
      </w:r>
    </w:p>
    <w:p>
      <w:pPr>
        <w:numPr>
          <w:ilvl w:val="0"/>
          <w:numId w:val="1002"/>
        </w:numPr>
        <w:pStyle w:val="Compact"/>
      </w:pPr>
      <w:r>
        <w:rPr>
          <w:bCs/>
          <w:b/>
        </w:rPr>
        <w:t xml:space="preserve">Policy Analysis:</w:t>
      </w:r>
      <w:r>
        <w:t xml:space="preserve"> </w:t>
      </w:r>
      <w:r>
        <w:t xml:space="preserve">Examination of Swiss reimbursement policies (Article 34 HIA) governing new therapies, conducted through collaboration with Zurich University's Health Policy Institute.</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AI diagnostic algorithm tailored to Zurich's patient demographics for early AMD detection, targeting 30% faster diagnosis timelines.</w:t>
      </w:r>
    </w:p>
    <w:p>
      <w:pPr>
        <w:numPr>
          <w:ilvl w:val="0"/>
          <w:numId w:val="1003"/>
        </w:numPr>
        <w:pStyle w:val="Compact"/>
      </w:pPr>
      <w:r>
        <w:t xml:space="preserve">A prototype interdisciplinary care pathway template adopted by at least two Zurich hospitals, reducing referral delays by 40%.</w:t>
      </w:r>
    </w:p>
    <w:p>
      <w:pPr>
        <w:numPr>
          <w:ilvl w:val="0"/>
          <w:numId w:val="1003"/>
        </w:numPr>
        <w:pStyle w:val="Compact"/>
      </w:pPr>
      <w:r>
        <w:t xml:space="preserve">Policy recommendations addressing Swiss regulatory gaps in gene therapy reimbursement, directly informing the Federal Office of Public Health (FOPH) guidelines.</w:t>
      </w:r>
    </w:p>
    <w:p>
      <w:pPr>
        <w:pStyle w:val="FirstParagraph"/>
      </w:pPr>
      <w:r>
        <w:t xml:space="preserve">The significance extends beyond Zurich: Switzerland's healthcare model is often replicated globally. This work will position the Swiss</w:t>
      </w:r>
      <w:r>
        <w:t xml:space="preserve"> </w:t>
      </w:r>
      <w:r>
        <w:rPr>
          <w:bCs/>
          <w:b/>
        </w:rPr>
        <w:t xml:space="preserve">Ophthalmologist</w:t>
      </w:r>
      <w:r>
        <w:t xml:space="preserve"> </w:t>
      </w:r>
      <w:r>
        <w:t xml:space="preserve">as a leader in precision ophthalmology, offering a scalable framework for high-income nations facing similar demographic pressures. Crucially, the proposal aligns with Switzerland's national "Digital Health Strategy 2030" and Zurich's "Health City Initiative," ensuring immediate institutional relevance.</w:t>
      </w:r>
    </w:p>
    <w:bookmarkEnd w:id="25"/>
    <w:bookmarkStart w:id="26" w:name="timeline-key-milestones"/>
    <w:p>
      <w:pPr>
        <w:pStyle w:val="Heading2"/>
      </w:pPr>
      <w:r>
        <w:t xml:space="preserve">7. Timeline (Key Milestones)</w:t>
      </w:r>
    </w:p>
    <w:p>
      <w:pPr>
        <w:pStyle w:val="FirstParagraph"/>
      </w:pPr>
      <w:r>
        <w:rPr>
          <w:bCs/>
          <w:b/>
        </w:rPr>
        <w:t xml:space="preserve">Months 1-3:</w:t>
      </w:r>
      <w:r>
        <w:t xml:space="preserve"> </w:t>
      </w:r>
      <w:r>
        <w:t xml:space="preserve">Ethics approval from Zurich University, EHR data access negotiations with USZ/Kantonsspital.</w:t>
      </w:r>
      <w:r>
        <w:br/>
      </w:r>
      <w:r>
        <w:rPr>
          <w:bCs/>
          <w:b/>
        </w:rPr>
        <w:t xml:space="preserve">Months 4-8:</w:t>
      </w:r>
      <w:r>
        <w:t xml:space="preserve"> </w:t>
      </w:r>
      <w:r>
        <w:t xml:space="preserve">Quantitative data analysis; AI algorithm development with ETH Zurich partners.</w:t>
      </w:r>
      <w:r>
        <w:br/>
      </w:r>
      <w:r>
        <w:rPr>
          <w:bCs/>
          <w:b/>
        </w:rPr>
        <w:t xml:space="preserve">Months 9-12:</w:t>
      </w:r>
      <w:r>
        <w:t xml:space="preserve"> </w:t>
      </w:r>
      <w:r>
        <w:t xml:space="preserve">Qualitative interviews; policy document review; pathway prototype drafting.</w:t>
      </w:r>
      <w:r>
        <w:br/>
      </w:r>
      <w:r>
        <w:rPr>
          <w:bCs/>
          <w:b/>
        </w:rPr>
        <w:t xml:space="preserve">Months 13-15:</w:t>
      </w:r>
      <w:r>
        <w:t xml:space="preserve"> </w:t>
      </w:r>
      <w:r>
        <w:t xml:space="preserve">Hospital pilot testing of care pathway at Kantonsspital Zürich.</w:t>
      </w:r>
      <w:r>
        <w:br/>
      </w:r>
      <w:r>
        <w:rPr>
          <w:bCs/>
          <w:b/>
        </w:rPr>
        <w:t xml:space="preserve">Months 16-18:</w:t>
      </w:r>
      <w:r>
        <w:t xml:space="preserve"> </w:t>
      </w:r>
      <w:r>
        <w:t xml:space="preserve">Final analysis, policy brief preparation, thesis writing.</w:t>
      </w:r>
    </w:p>
    <w:bookmarkEnd w:id="26"/>
    <w:bookmarkStart w:id="27" w:name="conclusion"/>
    <w:p>
      <w:pPr>
        <w:pStyle w:val="Heading2"/>
      </w:pPr>
      <w:r>
        <w:t xml:space="preserve">8. Conclusion</w:t>
      </w:r>
    </w:p>
    <w:p>
      <w:pPr>
        <w:pStyle w:val="FirstParagraph"/>
      </w:pPr>
      <w:r>
        <w:t xml:space="preserve">This Thesis Proposal establishes a timely and actionable research agenda for the future of ophthalmology in Switzerland Zurich. By centering the work on the evolving responsibilities and constraints faced by the modern</w:t>
      </w:r>
      <w:r>
        <w:t xml:space="preserve"> </w:t>
      </w:r>
      <w:r>
        <w:rPr>
          <w:bCs/>
          <w:b/>
        </w:rPr>
        <w:t xml:space="preserve">Ophthalmologist</w:t>
      </w:r>
      <w:r>
        <w:t xml:space="preserve"> </w:t>
      </w:r>
      <w:r>
        <w:t xml:space="preserve">within Switzerland's unique healthcare ecosystem, it addresses critical needs at both clinical and systemic levels. The proposed study will not only enhance patient outcomes in one of Europe's most advanced medical regions but will also generate transferable knowledge for global ophthalmic practice. As Zurich continues to champion innovation in medicine – from the ETH Zurich laboratories to the operating rooms of University Hospital Zurich – this research positions Switzerland at the forefront of a new era in eye care, where technology, policy, and clinical expertise converge to redefine standards of excellence. The successful execution of this thesis will directly contribute to sustaining Switzerland's reputation as a global leader in healthcare innovation while offering pragmatic solutions for an aging population demanding ever-more precise ophthalmic interventions.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Switzerland Zurich</dc:title>
  <dc:creator/>
  <dc:language>en</dc:language>
  <cp:keywords/>
  <dcterms:created xsi:type="dcterms:W3CDTF">2025-12-11T01:18:33Z</dcterms:created>
  <dcterms:modified xsi:type="dcterms:W3CDTF">2025-12-11T01:18:33Z</dcterms:modified>
</cp:coreProperties>
</file>

<file path=docProps/custom.xml><?xml version="1.0" encoding="utf-8"?>
<Properties xmlns="http://schemas.openxmlformats.org/officeDocument/2006/custom-properties" xmlns:vt="http://schemas.openxmlformats.org/officeDocument/2006/docPropsVTypes"/>
</file>