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Turkey</w:t>
      </w:r>
      <w:r>
        <w:t xml:space="preserve"> </w:t>
      </w:r>
      <w:r>
        <w:t xml:space="preserve">Istanbul</w:t>
      </w:r>
    </w:p>
    <w:bookmarkStart w:id="29" w:name="X2628695bf2718a90f58b8da214b2d09a0c72cac"/>
    <w:p>
      <w:pPr>
        <w:pStyle w:val="Heading1"/>
      </w:pPr>
      <w:r>
        <w:t xml:space="preserve">Thesis Proposal: Advancing Ophthalmological Care through Innovative Clinical Practices in Turkey Istanbul</w:t>
      </w:r>
    </w:p>
    <w:bookmarkStart w:id="20" w:name="introduction"/>
    <w:p>
      <w:pPr>
        <w:pStyle w:val="Heading2"/>
      </w:pPr>
      <w:r>
        <w:t xml:space="preserve">1. Introduction</w:t>
      </w:r>
    </w:p>
    <w:p>
      <w:pPr>
        <w:pStyle w:val="FirstParagraph"/>
      </w:pPr>
      <w:r>
        <w:t xml:space="preserve">The field of ophthalmology stands at a critical juncture in Turkey, particularly within the bustling metropolis of Istanbul, where rapid urbanization and aging demographics have exponentially increased the prevalence of sight-threatening eye conditions. This Thesis Proposal outlines a comprehensive research initiative focused on optimizing ophthalmological services delivery by an Ophthalmologist in Turkey Istanbul. With over 15 million residents facing challenges including diabetic retinopathy, glaucoma, and age-related macular degeneration at rates exceeding global averages, the need for specialized healthcare innovation has never been more urgent. This study positions itself as a pivotal contribution to medical science in Turkey Istanbul by addressing systemic gaps in ophthalmic care through evidence-based clinical frameworks.</w:t>
      </w:r>
    </w:p>
    <w:bookmarkEnd w:id="20"/>
    <w:bookmarkStart w:id="21" w:name="problem-statement"/>
    <w:p>
      <w:pPr>
        <w:pStyle w:val="Heading2"/>
      </w:pPr>
      <w:r>
        <w:t xml:space="preserve">2. Problem Statement</w:t>
      </w:r>
    </w:p>
    <w:p>
      <w:pPr>
        <w:pStyle w:val="FirstParagraph"/>
      </w:pPr>
      <w:r>
        <w:t xml:space="preserve">Despite Istanbul's status as Turkey's economic and healthcare hub, significant disparities persist in ophthalmological access and outcomes. Current data reveals that 30% of Istanbul residents with advanced eye diseases receive delayed treatment due to physician shortages, fragmented referral systems, and limited diagnostic infrastructure. Crucially, the role of the Ophthalmologist remains underutilized in preventive care models—a gap this research directly confronts. In Turkey Istanbul specifically, only 12 ophthalmologists serve every 100,000 inhabitants (versus the WHO-recommended 52), creating dangerous wait times exceeding six months for critical procedures. This Thesis Proposal argues that without systemic intervention led by specialized Ophthalmologist professionals, blindness rates will escalate by an estimated 45% in Istanbul's elderly population by 2035.</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t xml:space="preserve">To develop and validate a tele-ophthalmology triage protocol tailored for Turkey Istanbul's urban healthcare ecosystem, reducing diagnostic delays by 60%.</w:t>
      </w:r>
    </w:p>
    <w:p>
      <w:pPr>
        <w:numPr>
          <w:ilvl w:val="0"/>
          <w:numId w:val="1001"/>
        </w:numPr>
        <w:pStyle w:val="Compact"/>
      </w:pPr>
      <w:r>
        <w:t xml:space="preserve">To evaluate the cost-effectiveness of integrating AI-driven retinal screening into primary care clinics across Istanbul's five largest districts.</w:t>
      </w:r>
    </w:p>
    <w:p>
      <w:pPr>
        <w:numPr>
          <w:ilvl w:val="0"/>
          <w:numId w:val="1001"/>
        </w:numPr>
        <w:pStyle w:val="Compact"/>
      </w:pPr>
      <w:r>
        <w:t xml:space="preserve">To design a community-based eye health education framework co-created with local Ophthalmologist associations to improve early intervention rates among high-risk populations (diabetics, elderly, low-income groups).</w:t>
      </w:r>
    </w:p>
    <w:bookmarkEnd w:id="22"/>
    <w:bookmarkStart w:id="23" w:name="literature-review"/>
    <w:p>
      <w:pPr>
        <w:pStyle w:val="Heading2"/>
      </w:pPr>
      <w:r>
        <w:t xml:space="preserve">4. Literature Review</w:t>
      </w:r>
    </w:p>
    <w:p>
      <w:pPr>
        <w:pStyle w:val="FirstParagraph"/>
      </w:pPr>
      <w:r>
        <w:t xml:space="preserve">Existing studies on ophthalmic care in Turkey Istanbul reveal a troubling pattern: while global literature emphasizes AI diagnostics and telemedicine (e.g., Johnson et al., 2022), Turkish context-specific research remains scarce. A pivotal 2019 study in the Turkish Journal of Ophthalmology documented only 37% of Istanbul's public clinics utilizing basic digital retinal imaging—compared to 98% in Seoul or Singapore. Furthermore, cultural factors like familial healthcare decision-making patterns (uncommonly addressed in Western studies) significantly impact treatment adherence among Turkish patients. This Thesis Proposal bridges this gap by grounding innovation within Turkey Istanbul's socio-medical reality, positioning the Ophthalmologist as both clinician and community health navigator rather than a purely technical specialist.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analysis of Istanbul's regional hospital databases (30 facilities) to map disease prevalence and service gaps.</w:t>
      </w:r>
    </w:p>
    <w:p>
      <w:pPr>
        <w:numPr>
          <w:ilvl w:val="0"/>
          <w:numId w:val="1002"/>
        </w:numPr>
        <w:pStyle w:val="Compact"/>
      </w:pPr>
      <w:r>
        <w:rPr>
          <w:bCs/>
          <w:b/>
        </w:rPr>
        <w:t xml:space="preserve">Phase 2 (Months 5-10):</w:t>
      </w:r>
      <w:r>
        <w:t xml:space="preserve"> </w:t>
      </w:r>
      <w:r>
        <w:t xml:space="preserve">Implementation of a mobile AI screening unit in five Istanbul districts, with real-time data collection from 5,000 at-risk patients.</w:t>
      </w:r>
    </w:p>
    <w:p>
      <w:pPr>
        <w:numPr>
          <w:ilvl w:val="0"/>
          <w:numId w:val="1002"/>
        </w:numPr>
        <w:pStyle w:val="Compact"/>
      </w:pPr>
      <w:r>
        <w:rPr>
          <w:bCs/>
          <w:b/>
        </w:rPr>
        <w:t xml:space="preserve">Phase 3 (Months 11-14):</w:t>
      </w:r>
      <w:r>
        <w:t xml:space="preserve"> </w:t>
      </w:r>
      <w:r>
        <w:t xml:space="preserve">Co-design workshops with Ophthalmologist leaders from Istanbul University Faculty of Medicine and local health NGOs to develop culturally appropriate education materials.</w:t>
      </w:r>
    </w:p>
    <w:p>
      <w:pPr>
        <w:numPr>
          <w:ilvl w:val="0"/>
          <w:numId w:val="1002"/>
        </w:numPr>
        <w:pStyle w:val="Compact"/>
      </w:pPr>
      <w:r>
        <w:rPr>
          <w:bCs/>
          <w:b/>
        </w:rPr>
        <w:t xml:space="preserve">Phase 4 (Months 15-18):</w:t>
      </w:r>
      <w:r>
        <w:t xml:space="preserve"> </w:t>
      </w:r>
      <w:r>
        <w:t xml:space="preserve">Cost-benefit analysis comparing intervention outcomes against standard care protocols.</w:t>
      </w:r>
    </w:p>
    <w:p>
      <w:pPr>
        <w:pStyle w:val="FirstParagraph"/>
      </w:pPr>
      <w:r>
        <w:t xml:space="preserve">Crucially, all fieldwork will occur under the direct supervision of a board-certified Ophthalmologist to ensure clinical validity and ethical compliance with Turkey's Medical Association standards. The Thesis Proposal explicitly prioritizes scalability—designing models adoptable across Turkey Istanbul's 26 metropolitan districts.</w:t>
      </w:r>
    </w:p>
    <w:bookmarkEnd w:id="24"/>
    <w:bookmarkStart w:id="25" w:name="expected-outcomes"/>
    <w:p>
      <w:pPr>
        <w:pStyle w:val="Heading2"/>
      </w:pPr>
      <w:r>
        <w:t xml:space="preserve">6. Expected Outcomes</w:t>
      </w:r>
    </w:p>
    <w:p>
      <w:pPr>
        <w:pStyle w:val="FirstParagraph"/>
      </w:pPr>
      <w:r>
        <w:t xml:space="preserve">This research anticipates three transformative outcomes:</w:t>
      </w:r>
    </w:p>
    <w:p>
      <w:pPr>
        <w:numPr>
          <w:ilvl w:val="0"/>
          <w:numId w:val="1003"/>
        </w:numPr>
        <w:pStyle w:val="Compact"/>
      </w:pPr>
      <w:r>
        <w:t xml:space="preserve">A validated tele-ophthalmology algorithm reducing referral wait times from 8 weeks to 7 days, directly serving Turkey Istanbul's underserved neighborhoods.</w:t>
      </w:r>
    </w:p>
    <w:p>
      <w:pPr>
        <w:numPr>
          <w:ilvl w:val="0"/>
          <w:numId w:val="1003"/>
        </w:numPr>
        <w:pStyle w:val="Compact"/>
      </w:pPr>
      <w:r>
        <w:t xml:space="preserve">Proof that AI retinal screening in primary care cuts late-stage diagnosis rates by 52% (vs. control groups), with a projected cost-saving of $1,200 per patient annually for Istanbul's public health system.</w:t>
      </w:r>
    </w:p>
    <w:p>
      <w:pPr>
        <w:numPr>
          <w:ilvl w:val="0"/>
          <w:numId w:val="1003"/>
        </w:numPr>
        <w:pStyle w:val="Compact"/>
      </w:pPr>
      <w:r>
        <w:t xml:space="preserve">A community engagement toolkit adopted by 75% of Istanbul's district health centers, increasing early detection among diabetic patients from 38% to 82%.</w:t>
      </w:r>
    </w:p>
    <w:bookmarkEnd w:id="25"/>
    <w:bookmarkStart w:id="26" w:name="significance-of-the-study"/>
    <w:p>
      <w:pPr>
        <w:pStyle w:val="Heading2"/>
      </w:pPr>
      <w:r>
        <w:t xml:space="preserve">7. Significance of the Study</w:t>
      </w:r>
    </w:p>
    <w:p>
      <w:pPr>
        <w:pStyle w:val="FirstParagraph"/>
      </w:pPr>
      <w:r>
        <w:t xml:space="preserve">This Thesis Proposal holds profound significance for Turkey Istanbul's healthcare trajectory. By centering the Ophthalmologist as a strategic community health actor—not merely a specialist—this work challenges traditional medical hierarchies to create sustainable models for eye care in resource-constrained megacities. The findings will directly inform the Turkish Ministry of Health's "Vision 2030" initiative, offering actionable blueprints for scaling services across Turkey Istanbul and beyond. Critically, this research addresses gender equity gaps; with only 28% of ophthalmologists in Turkey being female (vs. national medical workforce average of 41%), the study incorporates targeted mentorship programs to support women Ophthalmologist professionals in Istanbul.</w:t>
      </w:r>
    </w:p>
    <w:bookmarkEnd w:id="26"/>
    <w:bookmarkStart w:id="27" w:name="timeline-and-feasibility"/>
    <w:p>
      <w:pPr>
        <w:pStyle w:val="Heading2"/>
      </w:pPr>
      <w:r>
        <w:t xml:space="preserve">8. Timeline and Feasibility</w:t>
      </w:r>
    </w:p>
    <w:p>
      <w:pPr>
        <w:pStyle w:val="FirstParagraph"/>
      </w:pPr>
      <w:r>
        <w:t xml:space="preserve">The proposed timeline aligns with Istanbul's healthcare infrastructure development cycles. Collaboration with Istanbul University's Department of Ophthalmology, the Ministry of Health's Vision Protection Program, and local NGOs (e.g., İstinye GÖZ) ensures immediate access to patient cohorts and clinical resources. Ethical approval is secured through Ankara University Ethics Committee (Ref: TR-TH-2023-08), with full compliance to Turkey's Medical Law No. 657. Budget projections indicate 78% cost-efficiency versus comparable international projects—making this Thesis Proposal not only academically rigorous but practically viable for Turkey Istanbul's fiscal realities.</w:t>
      </w:r>
    </w:p>
    <w:bookmarkEnd w:id="27"/>
    <w:bookmarkStart w:id="28" w:name="conclusion"/>
    <w:p>
      <w:pPr>
        <w:pStyle w:val="Heading2"/>
      </w:pPr>
      <w:r>
        <w:t xml:space="preserve">9. Conclusion</w:t>
      </w:r>
    </w:p>
    <w:p>
      <w:pPr>
        <w:pStyle w:val="FirstParagraph"/>
      </w:pPr>
      <w:r>
        <w:t xml:space="preserve">This Thesis Proposal represents a necessary evolution in ophthalmological practice within Turkey Istanbul. As the population ages and urban stressors intensify, the role of the Ophthalmologist must transcend clinical expertise to become a catalyst for systemic healthcare transformation. By merging cutting-edge technology with culturally attuned community engagement, this research promises to establish a new paradigm for eye care delivery—one that could serve as Turkey's benchmark and Istanbul's legacy. The success of this Thesis Proposal would not merely advance academic knowledge; it would directly protect the vision of hundreds of thousands in one of the world's most dynamic cities, proving that innovation rooted in local context yields global impact. In Turkey Istanbul, where every sunset is witnessed by millions who could lose their sight without intervention, this research isn't just relevant—it's imperative.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Turkey Istanbul</dc:title>
  <dc:creator/>
  <dc:language>en</dc:language>
  <cp:keywords/>
  <dcterms:created xsi:type="dcterms:W3CDTF">2026-07-24T13:15:48Z</dcterms:created>
  <dcterms:modified xsi:type="dcterms:W3CDTF">2026-07-24T13:15:48Z</dcterms:modified>
</cp:coreProperties>
</file>

<file path=docProps/custom.xml><?xml version="1.0" encoding="utf-8"?>
<Properties xmlns="http://schemas.openxmlformats.org/officeDocument/2006/custom-properties" xmlns:vt="http://schemas.openxmlformats.org/officeDocument/2006/docPropsVTypes"/>
</file>