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Addressing</w:t>
      </w:r>
      <w:r>
        <w:t xml:space="preserve"> </w:t>
      </w:r>
      <w:r>
        <w:t xml:space="preserve">Ophthalmologist</w:t>
      </w:r>
      <w:r>
        <w:t xml:space="preserve"> </w:t>
      </w:r>
      <w:r>
        <w:t xml:space="preserve">Workforce</w:t>
      </w:r>
      <w:r>
        <w:t xml:space="preserve"> </w:t>
      </w:r>
      <w:r>
        <w:t xml:space="preserve">Gaps</w:t>
      </w:r>
      <w:r>
        <w:t xml:space="preserve"> </w:t>
      </w:r>
      <w:r>
        <w:t xml:space="preserve">in</w:t>
      </w:r>
      <w:r>
        <w:t xml:space="preserve"> </w:t>
      </w:r>
      <w:r>
        <w:t xml:space="preserve">United</w:t>
      </w:r>
      <w:r>
        <w:t xml:space="preserve"> </w:t>
      </w:r>
      <w:r>
        <w:t xml:space="preserve">Kingdom</w:t>
      </w:r>
      <w:r>
        <w:t xml:space="preserve"> </w:t>
      </w:r>
      <w:r>
        <w:t xml:space="preserve">London</w:t>
      </w:r>
    </w:p>
    <w:bookmarkStart w:id="28" w:name="X518ed73675d72ee0ce2ca40562989826cbf5e9c"/>
    <w:p>
      <w:pPr>
        <w:pStyle w:val="Heading1"/>
      </w:pPr>
      <w:r>
        <w:t xml:space="preserve">Thesis Proposal: Analyzing Ophthalmologist Workforce Distribution, Service Accessibility, and Innovation Needs within the United Kingdom London Healthcare Ecosystem</w:t>
      </w:r>
    </w:p>
    <w:bookmarkStart w:id="20" w:name="abstract"/>
    <w:p>
      <w:pPr>
        <w:pStyle w:val="Heading2"/>
      </w:pPr>
      <w:r>
        <w:t xml:space="preserve">Abstract</w:t>
      </w:r>
    </w:p>
    <w:p>
      <w:pPr>
        <w:pStyle w:val="FirstParagraph"/>
      </w:pPr>
      <w:r>
        <w:t xml:space="preserve">This thesis proposal addresses a critical challenge in contemporary ophthalmic care within the United Kingdom London context: the persistent and growing disparity in access to specialist Ophthalmologist services across diverse boroughs. Despite significant investment in National Health Service (NHS) eye care infrastructure, London faces unique pressures due to its dense, multi-ethnic population exceeding 9 million residents, an aging demographic, and complex socioeconomic gradients. This research seeks to comprehensively evaluate the current Ophthalmologist workforce distribution model against patient demand patterns across Greater London. The primary aim is to develop evidence-based recommendations for optimizing Ophthalmologist allocation strategies that enhance equity, reduce waiting times (which currently average 15-20 weeks nationally for non-urgent cases), and integrate emerging telemedicine and AI-driven diagnostic tools within the specific operational framework of United Kingdom London healthcare provision. This study directly responds to the urgent need identified in NHS England's Long Term Plan (2019) for sustainable eye care transformation, with a focus on the capital city as a microcosm of wider UK systemic challenges.</w:t>
      </w:r>
    </w:p>
    <w:bookmarkEnd w:id="20"/>
    <w:bookmarkStart w:id="21" w:name="introduction-and-context"/>
    <w:p>
      <w:pPr>
        <w:pStyle w:val="Heading2"/>
      </w:pPr>
      <w:r>
        <w:t xml:space="preserve">1. Introduction and Context</w:t>
      </w:r>
    </w:p>
    <w:p>
      <w:pPr>
        <w:pStyle w:val="FirstParagraph"/>
      </w:pPr>
      <w:r>
        <w:t xml:space="preserve">The role of the Ophthalmologist within the United Kingdom healthcare system is pivotal, encompassing complex medical management and surgical intervention for sight-threatening conditions such as age-related macular degeneration (AMD), diabetic retinopathy, glaucoma, and cataracts. In London alone, these conditions affect over 1 million individuals. However, the distribution of Ophthalmologist services within the United Kingdom London landscape is demonstrably uneven. While prestigious centres like Moorfields Eye Hospital NHS Foundation Trust and the Royal London Hospital offer world-class care in central locations, significant shortages persist in outer boroughs such as Barking &amp; Dagenham, Newham, and Haringey, often serving populations with higher rates of deprivation and chronic health conditions. This imbalance directly contravenes the NHS England principle of equity: 'everyone should get the right care at the right time.' The current thesis proposal is therefore fundamentally rooted in understanding how to strengthen Ophthalmologist service delivery specifically within United Kingdom London, ensuring it meets the unique demands of a global metropolis and aligns with UK national health strategy goals.</w:t>
      </w:r>
    </w:p>
    <w:bookmarkEnd w:id="21"/>
    <w:bookmarkStart w:id="22" w:name="problem-statement"/>
    <w:p>
      <w:pPr>
        <w:pStyle w:val="Heading2"/>
      </w:pPr>
      <w:r>
        <w:t xml:space="preserve">2. Problem Statement</w:t>
      </w:r>
    </w:p>
    <w:p>
      <w:pPr>
        <w:pStyle w:val="FirstParagraph"/>
      </w:pPr>
      <w:r>
        <w:t xml:space="preserve">Recent NHS Digital data (2023) indicates that London boroughs in the bottom 10% for socioeconomic status experience Ophthalmologist appointment wait times up to 35% longer than more affluent areas, despite higher prevalence of sight loss conditions linked to diabetes and hypertension. Compounding this is the forecasted shortage of UK-trained Ophthalmologists, projected by the Royal College of Ophthalmologists (RCOphth) to reach 25% by 2030, a crisis exacerbated in London due to high living costs deterring retention. Furthermore, while telemedicine and AI diagnostics (e.g., for diabetic retinopathy screening) are being piloted across the United Kingdom, their effective integration into routine Ophthalmologist workflows within the complex London NHS structure remains underexplored. This gap represents a critical failure in leveraging technology to alleviate pressure on the Ophthalmologist workforce specifically needed in United Kingdom London's most underserved communities.</w:t>
      </w:r>
    </w:p>
    <w:bookmarkEnd w:id="22"/>
    <w:bookmarkStart w:id="23" w:name="literature-review-gaps-identified"/>
    <w:p>
      <w:pPr>
        <w:pStyle w:val="Heading2"/>
      </w:pPr>
      <w:r>
        <w:t xml:space="preserve">3. Literature Review (Gaps Identified)</w:t>
      </w:r>
    </w:p>
    <w:p>
      <w:pPr>
        <w:pStyle w:val="FirstParagraph"/>
      </w:pPr>
      <w:r>
        <w:t xml:space="preserve">Existing literature predominantly focuses on national UK ophthalmology workforce trends or single-centre studies, lacking granular analysis of borough-level variation within London. Key gaps identified include:</w:t>
      </w:r>
    </w:p>
    <w:p>
      <w:pPr>
        <w:numPr>
          <w:ilvl w:val="0"/>
          <w:numId w:val="1001"/>
        </w:numPr>
        <w:pStyle w:val="Compact"/>
      </w:pPr>
      <w:r>
        <w:t xml:space="preserve">The absence of longitudinal studies correlating socioeconomic deprivation indices (e.g., IMD 2019) with actual Ophthalmologist availability and patient outcomes across all London boroughs.</w:t>
      </w:r>
    </w:p>
    <w:p>
      <w:pPr>
        <w:numPr>
          <w:ilvl w:val="0"/>
          <w:numId w:val="1001"/>
        </w:numPr>
        <w:pStyle w:val="Compact"/>
      </w:pPr>
      <w:r>
        <w:t xml:space="preserve">Minimal research on the operational feasibility and patient acceptance of AI-assisted diagnostic pathways for reducing Ophthalmologist workload in London's diverse primary care settings (e.g., NHS Walk-in Centres, community clinics).</w:t>
      </w:r>
    </w:p>
    <w:p>
      <w:pPr>
        <w:numPr>
          <w:ilvl w:val="0"/>
          <w:numId w:val="1001"/>
        </w:numPr>
        <w:pStyle w:val="Compact"/>
      </w:pPr>
      <w:r>
        <w:t xml:space="preserve">A lack of policy analysis specifically addressing how London's unique governance structure (multiple Clinical Commissioning Groups, Trusts, and public health bodies) impedes or enables optimal Ophthalmologist service planning compared to other UK regions.</w:t>
      </w:r>
    </w:p>
    <w:bookmarkEnd w:id="23"/>
    <w:bookmarkStart w:id="24" w:name="research-objectives"/>
    <w:p>
      <w:pPr>
        <w:pStyle w:val="Heading2"/>
      </w:pPr>
      <w:r>
        <w:t xml:space="preserve">4. Research Objectives</w:t>
      </w:r>
    </w:p>
    <w:p>
      <w:pPr>
        <w:pStyle w:val="FirstParagraph"/>
      </w:pPr>
      <w:r>
        <w:t xml:space="preserve">This thesis aims to:</w:t>
      </w:r>
    </w:p>
    <w:p>
      <w:pPr>
        <w:numPr>
          <w:ilvl w:val="0"/>
          <w:numId w:val="1002"/>
        </w:numPr>
        <w:pStyle w:val="Compact"/>
      </w:pPr>
      <w:r>
        <w:t xml:space="preserve">Map the current distribution of Ophthalmologist consultants, trainees, and support staff against population demographics, disease burden (using NHS Data Repository), and deprivation levels across all 33 London boroughs.</w:t>
      </w:r>
    </w:p>
    <w:p>
      <w:pPr>
        <w:numPr>
          <w:ilvl w:val="0"/>
          <w:numId w:val="1002"/>
        </w:numPr>
        <w:pStyle w:val="Compact"/>
      </w:pPr>
      <w:r>
        <w:t xml:space="preserve">Analyse patient journey data (waiting times, referral sources) to identify systemic bottlenecks specifically within United Kingdom London's Ophthalmologist service pathways.</w:t>
      </w:r>
    </w:p>
    <w:p>
      <w:pPr>
        <w:numPr>
          <w:ilvl w:val="0"/>
          <w:numId w:val="1002"/>
        </w:numPr>
        <w:pStyle w:val="Compact"/>
      </w:pPr>
      <w:r>
        <w:t xml:space="preserve">Evaluate the efficacy, cost-benefit, and barriers to implementing AI-assisted screening tools within primary care networks serving high-need London communities, directly involving key stakeholders (Ophthalmologists, GPs, patients).</w:t>
      </w:r>
    </w:p>
    <w:p>
      <w:pPr>
        <w:numPr>
          <w:ilvl w:val="0"/>
          <w:numId w:val="1002"/>
        </w:numPr>
        <w:pStyle w:val="Compact"/>
      </w:pPr>
      <w:r>
        <w:t xml:space="preserve">Develop a predictive model for future Ophthalmologist workforce requirements in London up to 2035, factoring in demographic shifts and technological adoption.</w:t>
      </w:r>
    </w:p>
    <w:p>
      <w:pPr>
        <w:numPr>
          <w:ilvl w:val="0"/>
          <w:numId w:val="1002"/>
        </w:numPr>
        <w:pStyle w:val="Compact"/>
      </w:pPr>
      <w:r>
        <w:t xml:space="preserve">Present actionable policy recommendations for NHS England London Commissioning and local Trusts to achieve equitable access to specialist Ophthalmologist care.</w:t>
      </w:r>
    </w:p>
    <w:bookmarkEnd w:id="24"/>
    <w:bookmarkStart w:id="25" w:name="methodology"/>
    <w:p>
      <w:pPr>
        <w:pStyle w:val="Heading2"/>
      </w:pPr>
      <w:r>
        <w:t xml:space="preserve">5. Methodology</w:t>
      </w:r>
    </w:p>
    <w:p>
      <w:pPr>
        <w:pStyle w:val="FirstParagraph"/>
      </w:pPr>
      <w:r>
        <w:t xml:space="preserve">The proposed research employs a mixed-methods approach tailored for the United Kingdom London context:</w:t>
      </w:r>
    </w:p>
    <w:p>
      <w:pPr>
        <w:numPr>
          <w:ilvl w:val="0"/>
          <w:numId w:val="1003"/>
        </w:numPr>
        <w:pStyle w:val="Compact"/>
      </w:pPr>
      <w:r>
        <w:rPr>
          <w:bCs/>
          <w:b/>
        </w:rPr>
        <w:t xml:space="preserve">Quantitative:</w:t>
      </w:r>
      <w:r>
        <w:t xml:space="preserve"> </w:t>
      </w:r>
      <w:r>
        <w:t xml:space="preserve">Analysis of anonymized, aggregated NHS Digital datasets (e.g., Activity Data, Hospital Episodes Statistics) covering 2019-2023 to establish correlations between Ophthalmologist density, patient volume, and socioeconomic indicators across London boroughs. Statistical modelling will identify significant predictors of service access disparity.</w:t>
      </w:r>
    </w:p>
    <w:p>
      <w:pPr>
        <w:numPr>
          <w:ilvl w:val="0"/>
          <w:numId w:val="1003"/>
        </w:numPr>
        <w:pStyle w:val="Compact"/>
      </w:pPr>
      <w:r>
        <w:rPr>
          <w:bCs/>
          <w:b/>
        </w:rPr>
        <w:t xml:space="preserve">Qualitative:</w:t>
      </w:r>
      <w:r>
        <w:t xml:space="preserve"> </w:t>
      </w:r>
      <w:r>
        <w:t xml:space="preserve">Semi-structured interviews with 30+ key stakeholders: Ophthalmologists (both in hospitals and community settings), NHS commissioners from 5 diverse London CCGs, senior optometrists, and patient representatives from high/low-deprivation boroughs. Focus groups will explore barriers to technology adoption.</w:t>
      </w:r>
    </w:p>
    <w:p>
      <w:pPr>
        <w:numPr>
          <w:ilvl w:val="0"/>
          <w:numId w:val="1003"/>
        </w:numPr>
        <w:pStyle w:val="Compact"/>
      </w:pPr>
      <w:r>
        <w:rPr>
          <w:bCs/>
          <w:b/>
        </w:rPr>
        <w:t xml:space="preserve">Policy Analysis:</w:t>
      </w:r>
      <w:r>
        <w:t xml:space="preserve"> </w:t>
      </w:r>
      <w:r>
        <w:t xml:space="preserve">Review of London-specific NHS strategies (e.g., 'London Eye Care Pathway Strategy', 2021), CCG contracts, and funding allocations related to Ophthalmology services.</w:t>
      </w:r>
    </w:p>
    <w:p>
      <w:pPr>
        <w:pStyle w:val="FirstParagraph"/>
      </w:pPr>
      <w:r>
        <w:t xml:space="preserve">Ethical approval will be sought from University College London Research Ethics Committee. Data analysis will utilise SPSS for statistics and NVivo for thematic analysis of qualitative data. The study design prioritises generating findings directly applicable to the operational realities of delivering Ophthalmologist-led care within United Kingdom London, ensuring recommendations are implementation-ready.</w:t>
      </w:r>
    </w:p>
    <w:bookmarkEnd w:id="25"/>
    <w:bookmarkStart w:id="26" w:name="significance-and-expected-contribution"/>
    <w:p>
      <w:pPr>
        <w:pStyle w:val="Heading2"/>
      </w:pPr>
      <w:r>
        <w:t xml:space="preserve">6. Significance and Expected Contribution</w:t>
      </w:r>
    </w:p>
    <w:p>
      <w:pPr>
        <w:pStyle w:val="FirstParagraph"/>
      </w:pPr>
      <w:r>
        <w:t xml:space="preserve">This research holds significant potential to transform eye care delivery in United Kingdom London. By providing a data-driven, granular assessment of the Ophthalmologist workforce gap across the capital's diverse geography, it will equip NHS leaders with concrete evidence for resource allocation decisions. The focus on integrating technology (AI/telemedicine) within London's specific healthcare ecosystem addresses a major strategic priority outlined by NHS England and the Department of Health and Social Care. Furthermore, this thesis directly contributes to UK-wide policy discourse on health workforce planning by establishing London as a critical case study for managing complex urban healthcare demands. Ultimately, the successful execution of this Thesis Proposal promises not only improved patient outcomes – reducing unnecessary vision loss through timely access to Ophthalmologist expertise – but also a more efficient and equitable use of finite NHS resources within United Kingdom London, setting a benchmark for other major cities.</w:t>
      </w:r>
    </w:p>
    <w:bookmarkEnd w:id="26"/>
    <w:bookmarkStart w:id="27" w:name="conclusion"/>
    <w:p>
      <w:pPr>
        <w:pStyle w:val="Heading2"/>
      </w:pPr>
      <w:r>
        <w:t xml:space="preserve">7. Conclusion</w:t>
      </w:r>
    </w:p>
    <w:p>
      <w:pPr>
        <w:pStyle w:val="FirstParagraph"/>
      </w:pPr>
      <w:r>
        <w:t xml:space="preserve">The escalating pressure on ophthalmic services in the densely populated, diverse metropolis of London demands urgent, evidence-based solutions. This Thesis Proposal outlines a rigorous investigation into the critical intersection of Ophthalmologist workforce distribution, service accessibility, and technological innovation within the specific context of United Kingdom London. By moving beyond generic national analyses to examine borough-level dynamics and stakeholder realities in the capital city, this research aims to deliver actionable insights that will strengthen the Ophthalmologist service network across all corners of London. The findings are expected to provide invaluable guidance for NHS managers, policymakers, and clinical leaders striving towards the goal of universal access to high-quality eye care for every Londoner, regardless of postcode or socioeconomic status. This study is not merely an academic exercise; it is a necessary step towards securing sight and wellbeing for millions within the heart of the United Kingdom.</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Addressing Ophthalmologist Workforce Gaps in United Kingdom London</dc:title>
  <dc:creator/>
  <dc:language>en</dc:language>
  <cp:keywords/>
  <dcterms:created xsi:type="dcterms:W3CDTF">2026-08-07T00:44:38Z</dcterms:created>
  <dcterms:modified xsi:type="dcterms:W3CDTF">2026-08-07T00:44:38Z</dcterms:modified>
</cp:coreProperties>
</file>

<file path=docProps/custom.xml><?xml version="1.0" encoding="utf-8"?>
<Properties xmlns="http://schemas.openxmlformats.org/officeDocument/2006/custom-properties" xmlns:vt="http://schemas.openxmlformats.org/officeDocument/2006/docPropsVTypes"/>
</file>