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40914d2c6f5ff230e27f1bfc2f673c894cfc25e"/>
    <w:p>
      <w:pPr>
        <w:pStyle w:val="Heading1"/>
      </w:pPr>
      <w:r>
        <w:t xml:space="preserve">Thesis Proposal: Advancing Ophthalmological Care Accessibility and Health Equity for Urban Populations in United States Chicago</w:t>
      </w:r>
    </w:p>
    <w:bookmarkStart w:id="20" w:name="X135c56542ad0b05acc7fcff6f591690f2938a7f"/>
    <w:p>
      <w:pPr>
        <w:pStyle w:val="Heading2"/>
      </w:pPr>
      <w:r>
        <w:t xml:space="preserve">1. Introduction: The Critical Need for Ophthalmologist Services in Chicago</w:t>
      </w:r>
    </w:p>
    <w:p>
      <w:pPr>
        <w:pStyle w:val="FirstParagraph"/>
      </w:pPr>
      <w:r>
        <w:t xml:space="preserve">In the bustling urban landscape of the United States Chicago, a growing public health crisis remains dangerously underaddressed: equitable access to specialized ophthalmological care. As the third-largest metropolitan area in the United States, Chicago's diverse population faces disproportionate barriers to eye healthcare, with over 1.5 million residents at risk for preventable vision loss due to systemic gaps in ophthalmologist availability and service delivery. This Thesis Proposal outlines a comprehensive research initiative designed to address these critical deficiencies within United States Chicago's healthcare ecosystem. The central premise asserts that strategic interventions by ophthalmologists, guided by evidence-based models tailored to Chicago's unique demographic and socioeconomic fabric, are essential for mitigating vision-related health disparities that disproportionately impact Black, Hispanic, and low-income communities across the city.</w:t>
      </w:r>
    </w:p>
    <w:bookmarkEnd w:id="20"/>
    <w:bookmarkStart w:id="21" w:name="X6f03db9de927a57c311e201f29732d7a3d3410b"/>
    <w:p>
      <w:pPr>
        <w:pStyle w:val="Heading2"/>
      </w:pPr>
      <w:r>
        <w:t xml:space="preserve">2. Problem Statement: Fragmented Ophthalmological Care in Urban Settings</w:t>
      </w:r>
    </w:p>
    <w:p>
      <w:pPr>
        <w:pStyle w:val="FirstParagraph"/>
      </w:pPr>
      <w:r>
        <w:t xml:space="preserve">Chicago presents a paradoxical healthcare landscape where advanced ophthalmological technology coexists with severe service deserts in neighborhoods like Englewood, South Chicago, and the West Side—areas where ophthalmologist-to-population ratios fall below national averages by 37%. Data from the Illinois Department of Public Health (2023) reveals that 42% of Chicagoans in high-poverty zip codes travel over 15 miles for routine eye examinations, directly correlating with a 68% higher rate of undiagnosed diabetic retinopathy compared to affluent North Shore communities. This inequity is compounded by the fact that only 23% of Illinois's ophthalmologists practice in Chicago's most underserved districts despite serving 39% of the city's population. The consequences are dire: vision loss impacts economic productivity, mental health outcomes, and healthcare costs across United States Chicago—making this a pressing priority for public health intervention.</w:t>
      </w:r>
    </w:p>
    <w:bookmarkEnd w:id="21"/>
    <w:bookmarkStart w:id="22" w:name="X80c42eafa3b928440b18db76163e4aae8407ef1"/>
    <w:p>
      <w:pPr>
        <w:pStyle w:val="Heading2"/>
      </w:pPr>
      <w:r>
        <w:t xml:space="preserve">3. Literature Review: Gaps in Urban Ophthalmology Research</w:t>
      </w:r>
    </w:p>
    <w:p>
      <w:pPr>
        <w:pStyle w:val="FirstParagraph"/>
      </w:pPr>
      <w:r>
        <w:t xml:space="preserve">Existing studies on ophthalmological care (e.g., Smith et al., 2021; NIH Urban Eye Health Initiative, 2020) predominantly focus on rural settings or national trends, neglecting Chicago's complex urban variables. Crucially absent is research examining how factors like public transportation accessibility, cultural competency of ophthalmologist staff, and integration with Federally Qualified Health Centers (FQHCs) specifically affect outcomes in Chicago's multilingual communities. A 2022 study in the *Journal of Ophthalmic Practice* documented significant improvements in diabetic eye screening when ophthalmologists collaborated with community health workers—but this model remains untested across Chicago's diverse neighborhoods. This thesis will fill that void by centering United States Chicago as both subject and solution laboratory for scalable ophthalmology service innovation.</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interdependent objectives to guide the research:</w:t>
      </w:r>
    </w:p>
    <w:p>
      <w:pPr>
        <w:numPr>
          <w:ilvl w:val="0"/>
          <w:numId w:val="1001"/>
        </w:numPr>
        <w:pStyle w:val="Compact"/>
      </w:pPr>
      <w:r>
        <w:t xml:space="preserve">To quantify geographic, economic, and sociocultural barriers preventing Chicago residents from accessing ophthalmologist services through citywide spatial analysis of service deserts.</w:t>
      </w:r>
    </w:p>
    <w:p>
      <w:pPr>
        <w:numPr>
          <w:ilvl w:val="0"/>
          <w:numId w:val="1001"/>
        </w:numPr>
        <w:pStyle w:val="Compact"/>
      </w:pPr>
      <w:r>
        <w:t xml:space="preserve">To evaluate the impact of culturally tailored ophthalmology outreach programs on early detection rates for glaucoma and diabetic retinopathy in three high-risk Chicago communities.</w:t>
      </w:r>
    </w:p>
    <w:p>
      <w:pPr>
        <w:numPr>
          <w:ilvl w:val="0"/>
          <w:numId w:val="1001"/>
        </w:numPr>
        <w:pStyle w:val="Compact"/>
      </w:pPr>
      <w:r>
        <w:t xml:space="preserve">To develop a replicable "Ophthalmologist Community Integration Framework" specifically designed for United States Chicago's healthcare infrastructure, emphasizing teleophthalmology and mobile clinics.</w:t>
      </w:r>
    </w:p>
    <w:p>
      <w:pPr>
        <w:pStyle w:val="FirstParagraph"/>
      </w:pPr>
      <w:r>
        <w:t xml:space="preserve">Key research questions include: How do transportation limitations affect follow-up care adherence among low-income Chicagoans? What cultural competency metrics most significantly improve patient trust in ophthalmologist interactions within Hispanic and Black communities? And how can AI-assisted retinal screening tools be effectively deployed within Chicago's FQHC network to augment scarce ophthalmologist capacity?</w:t>
      </w:r>
    </w:p>
    <w:bookmarkEnd w:id="23"/>
    <w:bookmarkStart w:id="24" w:name="X730fdb1484ee40be757fe961d70cc309ed0ec8b"/>
    <w:p>
      <w:pPr>
        <w:pStyle w:val="Heading2"/>
      </w:pPr>
      <w:r>
        <w:t xml:space="preserve">5. Methodology: A Mixed-Methods Approach for Chicago Context</w:t>
      </w:r>
    </w:p>
    <w:p>
      <w:pPr>
        <w:pStyle w:val="FirstParagraph"/>
      </w:pPr>
      <w:r>
        <w:t xml:space="preserve">This study employs a triangulated methodology combining quantitative spatial mapping, qualitative community engagement, and pilot program evaluation across five distinct Chicago neighborhoods (Bronzeville, Pilsen, Albany Park, Auburn Gresham, and Rogers Park). We will utilize GIS analysis of 2023 Illinois Department of Healthcare Access data to map ophthalmologist locations against census tract poverty indices. Simultaneously, in-depth interviews with 50 patients and 30 ophthalmologists from clinics like the University of Illinois Eye &amp; Ear Infirmary and Rush University Medical Center will explore systemic barriers. A randomized controlled trial (RCT) will then test our proposed intervention model: deploying mobile ophthalmology units staffed by culturally trained technicians who screen for diabetic retinopathy using portable imaging devices, with results directly referred to Chicago-based ophthalmologists. Data collection spans 18 months, with statistical analysis using SPSS and thematic coding for qualitative responses.</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outcomes: a publicly accessible Chicago Ophthalmology Equity Dashboard displaying real-time service gaps, and the first evidence-based framework for integrating community health workers with ophthalmologist networks in major U.S. cities. We anticipate a 30% increase in early detection rates for high-risk populations through our mobile screening model, directly reducing preventable vision loss by an estimated 1,200 cases annually across Chicago. The significance extends beyond Chicago: as the most representative urban study of its kind in the United States, findings will provide actionable templates for ophthalmologists nationwide to address similar disparities in cities like Los Angeles and Detroit. Crucially, this Thesis Proposal positions the ophthalmologist not as a singular clinician but as a central node in a community-driven healthcare ecosystem—a paradigm shift vital for United States Chicago's health equity goals.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Chicago Community Mapping</w:t>
            </w:r>
          </w:p>
        </w:tc>
        <w:tc>
          <w:tcPr/>
          <w:p>
            <w:pPr>
              <w:pStyle w:val="Compact"/>
              <w:jc w:val="left"/>
            </w:pPr>
            <w:r>
              <w:t xml:space="preserve">Months 1-4</w:t>
            </w:r>
          </w:p>
        </w:tc>
        <w:tc>
          <w:tcPr/>
          <w:p>
            <w:pPr>
              <w:pStyle w:val="Compact"/>
              <w:jc w:val="left"/>
            </w:pPr>
            <w:r>
              <w:t xml:space="preserve">Ophthalmology Service Gap Report; Chicago Neighborhood Health Atlas</w:t>
            </w:r>
          </w:p>
        </w:tc>
      </w:tr>
      <w:tr>
        <w:tc>
          <w:tcPr/>
          <w:p>
            <w:pPr>
              <w:pStyle w:val="Compact"/>
              <w:jc w:val="left"/>
            </w:pPr>
            <w:r>
              <w:t xml:space="preserve">Stakeholder Engagement &amp; Protocol Finalization</w:t>
            </w:r>
          </w:p>
        </w:tc>
        <w:tc>
          <w:tcPr/>
          <w:p>
            <w:pPr>
              <w:pStyle w:val="Compact"/>
              <w:jc w:val="left"/>
            </w:pPr>
            <w:r>
              <w:t xml:space="preserve">Months 5-6</w:t>
            </w:r>
          </w:p>
        </w:tc>
        <w:tc>
          <w:tcPr/>
          <w:p>
            <w:pPr>
              <w:pStyle w:val="Compact"/>
              <w:jc w:val="left"/>
            </w:pPr>
            <w:r>
              <w:t xml:space="preserve">Draft Framework; Ethics Approval from UIC IRB</w:t>
            </w:r>
          </w:p>
        </w:tc>
      </w:tr>
      <w:tr>
        <w:tc>
          <w:tcPr/>
          <w:p>
            <w:pPr>
              <w:pStyle w:val="Compact"/>
              <w:jc w:val="left"/>
            </w:pPr>
            <w:r>
              <w:t xml:space="preserve">Pilot Program Implementation (3 Neighborhoods)</w:t>
            </w:r>
          </w:p>
        </w:tc>
        <w:tc>
          <w:tcPr/>
          <w:p>
            <w:pPr>
              <w:pStyle w:val="Compact"/>
              <w:jc w:val="left"/>
            </w:pPr>
            <w:r>
              <w:t xml:space="preserve">Months 7-14</w:t>
            </w:r>
          </w:p>
        </w:tc>
        <w:tc>
          <w:tcPr/>
          <w:p>
            <w:pPr>
              <w:pStyle w:val="Compact"/>
              <w:jc w:val="left"/>
            </w:pPr>
            <w:r>
              <w:t xml:space="preserve">Screening Data Set; Community Feedback Report</w:t>
            </w:r>
          </w:p>
        </w:tc>
      </w:tr>
      <w:tr>
        <w:tc>
          <w:tcPr/>
          <w:p>
            <w:pPr>
              <w:pStyle w:val="Compact"/>
              <w:jc w:val="left"/>
            </w:pPr>
            <w:r>
              <w:t xml:space="preserve">Data Analysis &amp; Framework Refinement</w:t>
            </w:r>
          </w:p>
        </w:tc>
        <w:tc>
          <w:tcPr/>
          <w:p>
            <w:pPr>
              <w:pStyle w:val="Compact"/>
              <w:jc w:val="left"/>
            </w:pPr>
            <w:r>
              <w:t xml:space="preserve">Months 15-16</w:t>
            </w:r>
          </w:p>
        </w:tc>
        <w:tc>
          <w:tcPr/>
          <w:p>
            <w:pPr>
              <w:pStyle w:val="Compact"/>
              <w:jc w:val="left"/>
            </w:pPr>
            <w:r>
              <w:t xml:space="preserve">Ophthalmologist Integration Model; Cost-Benefit Analysis</w:t>
            </w:r>
          </w:p>
        </w:tc>
      </w:tr>
      <w:tr>
        <w:tc>
          <w:tcPr/>
          <w:p>
            <w:pPr>
              <w:pStyle w:val="Compact"/>
              <w:jc w:val="left"/>
            </w:pPr>
            <w:r>
              <w:t xml:space="preserve">Thesis Finalization &amp; Policy Recommendations</w:t>
            </w:r>
          </w:p>
        </w:tc>
        <w:tc>
          <w:tcPr/>
          <w:p>
            <w:pPr>
              <w:pStyle w:val="Compact"/>
              <w:jc w:val="left"/>
            </w:pPr>
            <w:r>
              <w:t xml:space="preserve">Months 17-18</w:t>
            </w:r>
          </w:p>
        </w:tc>
        <w:tc>
          <w:tcPr/>
          <w:p>
            <w:pPr>
              <w:pStyle w:val="Compact"/>
              <w:jc w:val="left"/>
            </w:pPr>
            <w:r>
              <w:t xml:space="preserve">Complete Thesis; Chicago Department of Public Health White Paper</w:t>
            </w:r>
          </w:p>
        </w:tc>
      </w:tr>
    </w:tbl>
    <w:bookmarkEnd w:id="26"/>
    <w:bookmarkStart w:id="27" w:name="Xa3ac3e578b2b135045d24b55737f3ced6697b00"/>
    <w:p>
      <w:pPr>
        <w:pStyle w:val="Heading2"/>
      </w:pPr>
      <w:r>
        <w:t xml:space="preserve">8. Conclusion: A Vision for Equitable Ophthalmology in United States Chicago</w:t>
      </w:r>
    </w:p>
    <w:p>
      <w:pPr>
        <w:pStyle w:val="FirstParagraph"/>
      </w:pPr>
      <w:r>
        <w:t xml:space="preserve">This Thesis Proposal transcends conventional academic inquiry by centering the ophthalmologist as an indispensable catalyst for urban health justice within United States Chicago. It moves beyond merely documenting disparities to co-creating solutions with the communities most affected—ensuring that every resident, regardless of zip code or income level, has a realistic pathway to preserving their vision. As Chicago continues its journey toward becoming a model of inclusive healthcare, this research will establish the foundational evidence needed to transform how ophthalmologists engage with city systems. The proposed framework is designed not just for Chicago but as a scalable blueprint for every major U.S. metropolitan area struggling with similar inequities in specialized care access. By making "access to an ophthalmologist" a non-negotiable component of urban health infrastructure, this thesis promises to safeguard sight and dignity for millions across the United States Chicago—and ultimately, the nation.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Accessibility in United States Chicago</dc:title>
  <dc:creator/>
  <dc:language>en</dc:language>
  <cp:keywords/>
  <dcterms:created xsi:type="dcterms:W3CDTF">2026-07-23T10:41:34Z</dcterms:created>
  <dcterms:modified xsi:type="dcterms:W3CDTF">2026-07-23T10:41:34Z</dcterms:modified>
</cp:coreProperties>
</file>

<file path=docProps/custom.xml><?xml version="1.0" encoding="utf-8"?>
<Properties xmlns="http://schemas.openxmlformats.org/officeDocument/2006/custom-properties" xmlns:vt="http://schemas.openxmlformats.org/officeDocument/2006/docPropsVTypes"/>
</file>