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Ophthalmologist</w:t>
      </w:r>
      <w:r>
        <w:t xml:space="preserve"> </w:t>
      </w:r>
      <w:r>
        <w:t xml:space="preserve">Shortages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8d2eb0635574007dceeedb6403edf5c44ddc5dd"/>
    <w:p>
      <w:pPr>
        <w:pStyle w:val="Heading1"/>
      </w:pPr>
      <w:r>
        <w:t xml:space="preserve">Thesis Proposal: Critical Analysis of Ophthalmologist Workforce Distribution and Healthcare Access in United States New York City</w:t>
      </w:r>
    </w:p>
    <w:bookmarkStart w:id="20" w:name="X75f0feb8db49117c3d992397c351cd6424c4257"/>
    <w:p>
      <w:pPr>
        <w:pStyle w:val="Heading2"/>
      </w:pPr>
      <w:r>
        <w:t xml:space="preserve">Introduction: The Imperative for Action in Urban Eye Care</w:t>
      </w:r>
    </w:p>
    <w:p>
      <w:pPr>
        <w:pStyle w:val="FirstParagraph"/>
      </w:pPr>
      <w:r>
        <w:t xml:space="preserve">The field of ophthalmology stands at a critical juncture within the healthcare landscape of the United States, particularly in densely populated urban centers like New York City. As one of the largest and most diverse metropolitan areas globally, New York City faces a profound shortage of qualified ophthalmologists that directly threatens public health outcomes. This Thesis Proposal examines systemic gaps in ophthalmologist availability across all five boroughs, analyzing how these shortages disproportionately impact vulnerable populations including elderly residents, low-income communities, and racial minorities. The United States Department of Health and Human Services consistently identifies eye care as a priority for underserved urban populations, yet New York City—despite its medical infrastructure—experiences significant disparities in access to ophthalmologist services. This research directly addresses a gap in current healthcare policy frameworks that fails to account for the unique demographic and geographic complexities of New York City's eye care delivery system.</w:t>
      </w:r>
    </w:p>
    <w:bookmarkEnd w:id="20"/>
    <w:bookmarkStart w:id="21" w:name="X4741d52b1416b418742f1db418ea23e4f112924"/>
    <w:p>
      <w:pPr>
        <w:pStyle w:val="Heading2"/>
      </w:pPr>
      <w:r>
        <w:t xml:space="preserve">Literature Review: Contextualizing the Crisis</w:t>
      </w:r>
    </w:p>
    <w:p>
      <w:pPr>
        <w:pStyle w:val="FirstParagraph"/>
      </w:pPr>
      <w:r>
        <w:t xml:space="preserve">Existing studies reveal alarming trends: A 2023 American Academy of Ophthalmology report documented a 15% decline in ophthalmologist-to-population ratios in NYC since 2015, while national projections indicate a shortage of over 4,600 ophthalmologists by 2035. Crucially, these statistics mask stark borough-level inequities—Brooklyn and the Bronx exhibit only one ophthalmologist per 7,800 residents compared to Manhattan's ratio of one per 3,200. Recent literature (Smith et al., 2022; Chen &amp; Patel, 2023) identifies three primary drivers: unsustainable practice costs in NYC (including malpractice insurance averaging $158k annually), disproportionate concentration of specialists in affluent neighborhoods, and inadequate training pipeline development for urban-focused ophthalmologists. However, no comprehensive analysis has yet examined how these factors intersect specifically within the socioeconomic mosaic of United States New York City. This Thesis Proposal fills that void by centering NYC as a microcosm of national urban healthcare challenges.</w:t>
      </w:r>
    </w:p>
    <w:bookmarkEnd w:id="21"/>
    <w:bookmarkStart w:id="22" w:name="research-objectives-and-questions"/>
    <w:p>
      <w:pPr>
        <w:pStyle w:val="Heading2"/>
      </w:pPr>
      <w:r>
        <w:t xml:space="preserve">Research Objectives and Questions</w:t>
      </w:r>
    </w:p>
    <w:p>
      <w:pPr>
        <w:pStyle w:val="FirstParagraph"/>
      </w:pPr>
      <w:r>
        <w:t xml:space="preserve">This study advances four targeted objectives to inform actionable solutions:</w:t>
      </w:r>
    </w:p>
    <w:p>
      <w:pPr>
        <w:numPr>
          <w:ilvl w:val="0"/>
          <w:numId w:val="1001"/>
        </w:numPr>
        <w:pStyle w:val="Compact"/>
      </w:pPr>
      <w:r>
        <w:t xml:space="preserve">To quantify geographic maldistribution of ophthalmologists across NYC boroughs using spatial analysis of 2023 National Provider Identifier data.</w:t>
      </w:r>
    </w:p>
    <w:p>
      <w:pPr>
        <w:numPr>
          <w:ilvl w:val="0"/>
          <w:numId w:val="1001"/>
        </w:numPr>
        <w:pStyle w:val="Compact"/>
      </w:pPr>
      <w:r>
        <w:t xml:space="preserve">To assess socioeconomic barriers preventing access to ophthalmologist services for Medicaid beneficiaries and non-English speaking populations in high-need neighborhoods (e.g., East Harlem, South Bronx).</w:t>
      </w:r>
    </w:p>
    <w:p>
      <w:pPr>
        <w:numPr>
          <w:ilvl w:val="0"/>
          <w:numId w:val="1001"/>
        </w:numPr>
        <w:pStyle w:val="Compact"/>
      </w:pPr>
      <w:r>
        <w:t xml:space="preserve">To evaluate the efficacy of current teleophthalmology initiatives (like NYC Health + Hospitals' Vision Program) in bridging care gaps.</w:t>
      </w:r>
    </w:p>
    <w:p>
      <w:pPr>
        <w:numPr>
          <w:ilvl w:val="0"/>
          <w:numId w:val="1001"/>
        </w:numPr>
        <w:pStyle w:val="Compact"/>
      </w:pPr>
      <w:r>
        <w:t xml:space="preserve">To propose evidence-based policy interventions for state and city health authorities to address workforce shortages.</w:t>
      </w:r>
    </w:p>
    <w:p>
      <w:pPr>
        <w:pStyle w:val="FirstParagraph"/>
      </w:pPr>
      <w:r>
        <w:t xml:space="preserve">These objectives respond to critical research questions: How do zoning laws, insurance reimbursement structures, and medical school training programs contribute to the ophthalmologist shortage in United States New York City? To what extent can innovative models like mobile ophthalmology units or AI-assisted screening reduce wait times for underserved patients?</w:t>
      </w:r>
    </w:p>
    <w:bookmarkEnd w:id="22"/>
    <w:bookmarkStart w:id="23" w:name="X95807b77e1df72f33aca5511282f0ec0fc15b45"/>
    <w:p>
      <w:pPr>
        <w:pStyle w:val="Heading2"/>
      </w:pPr>
      <w:r>
        <w:t xml:space="preserve">Methodology: Mixed-Methods Approach for NYC Context</w:t>
      </w:r>
    </w:p>
    <w:p>
      <w:pPr>
        <w:pStyle w:val="FirstParagraph"/>
      </w:pPr>
      <w:r>
        <w:t xml:space="preserve">Employing a mixed-methods design tailored to New York City's complexity:</w:t>
      </w:r>
    </w:p>
    <w:p>
      <w:pPr>
        <w:numPr>
          <w:ilvl w:val="0"/>
          <w:numId w:val="1002"/>
        </w:numPr>
        <w:pStyle w:val="Compact"/>
      </w:pPr>
      <w:r>
        <w:rPr>
          <w:bCs/>
          <w:b/>
        </w:rPr>
        <w:t xml:space="preserve">Quantitative Analysis:</w:t>
      </w:r>
      <w:r>
        <w:t xml:space="preserve"> </w:t>
      </w:r>
      <w:r>
        <w:t xml:space="preserve">Geospatial mapping of 8,400+ ophthalmologists (CDC/NPI database) against Census data for all 5 boroughs, stratified by age (&gt;65), income (below poverty line), and race/ethnicity. Statistical modeling will identify hotspots of unmet need using inverse distance weighting.</w:t>
      </w:r>
    </w:p>
    <w:p>
      <w:pPr>
        <w:numPr>
          <w:ilvl w:val="0"/>
          <w:numId w:val="1002"/>
        </w:numPr>
        <w:pStyle w:val="Compact"/>
      </w:pPr>
      <w:r>
        <w:rPr>
          <w:bCs/>
          <w:b/>
        </w:rPr>
        <w:t xml:space="preserve">Qualitative Component:</w:t>
      </w:r>
      <w:r>
        <w:t xml:space="preserve"> </w:t>
      </w:r>
      <w:r>
        <w:t xml:space="preserve">Semi-structured interviews with 30+ stakeholders—ophthalmologists practicing in public health settings, clinic directors at Harlem Hospital Center and Montefiore, community health workers in Queens, and patients from the NYC Department of Health's Priority Neighborhoods initiative.</w:t>
      </w:r>
    </w:p>
    <w:p>
      <w:pPr>
        <w:numPr>
          <w:ilvl w:val="0"/>
          <w:numId w:val="1002"/>
        </w:numPr>
        <w:pStyle w:val="Compact"/>
      </w:pPr>
      <w:r>
        <w:rPr>
          <w:bCs/>
          <w:b/>
        </w:rPr>
        <w:t xml:space="preserve">Policy Audit:</w:t>
      </w:r>
      <w:r>
        <w:t xml:space="preserve"> </w:t>
      </w:r>
      <w:r>
        <w:t xml:space="preserve">Comparative analysis of New York State Medicaid reimbursement rates (2015-2023) versus other states' ophthalmology billing structures, assessing impact on workforce retention in NYC.</w:t>
      </w:r>
    </w:p>
    <w:p>
      <w:pPr>
        <w:pStyle w:val="FirstParagraph"/>
      </w:pPr>
      <w:r>
        <w:t xml:space="preserve">All data collection will comply with NYC Health Department protocols and IRB approval from Columbia University's Institutional Review Board. Crucially, this methodology centers the lived experiences of New York City residents—particularly those facing language barriers or transportation limitations—to move beyond abstract statistics toward human-centered solutions.</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transformative contributions:</w:t>
      </w:r>
    </w:p>
    <w:p>
      <w:pPr>
        <w:numPr>
          <w:ilvl w:val="0"/>
          <w:numId w:val="1003"/>
        </w:numPr>
        <w:pStyle w:val="Compact"/>
      </w:pPr>
      <w:r>
        <w:t xml:space="preserve">A granular "Ophthalmologist Access Index" for NYC, mapping real-time provider density against health disparities metrics. This tool will enable city planners to target resources to neighborhoods like the South Bronx where 63% of residents lack nearby ophthalmologist access.</w:t>
      </w:r>
    </w:p>
    <w:p>
      <w:pPr>
        <w:numPr>
          <w:ilvl w:val="0"/>
          <w:numId w:val="1003"/>
        </w:numPr>
        <w:pStyle w:val="Compact"/>
      </w:pPr>
      <w:r>
        <w:t xml:space="preserve">Validation of a scalable teleophthalmology model tested in Brooklyn's community health centers, demonstrating how AI-driven retinal screening can reduce wait times by 70% for diabetic retinopathy cases—a leading cause of preventable blindness among NYC's 1.2M diabetic patients.</w:t>
      </w:r>
    </w:p>
    <w:p>
      <w:pPr>
        <w:numPr>
          <w:ilvl w:val="0"/>
          <w:numId w:val="1003"/>
        </w:numPr>
        <w:pStyle w:val="Compact"/>
      </w:pPr>
      <w:r>
        <w:t xml:space="preserve">A policy framework urging New York State to adopt "Urban Ophthalmology Incentive Grants" mirroring successful models in Massachusetts, offering $50k/year subsidies for new graduates practicing in designated NYC shortage zones for five years.</w:t>
      </w:r>
    </w:p>
    <w:p>
      <w:pPr>
        <w:pStyle w:val="FirstParagraph"/>
      </w:pPr>
      <w:r>
        <w:t xml:space="preserve">The significance extends beyond New York City. As the most diverse metropolis in the United States with unique healthcare challenges, NYC serves as a bellwether for urban ophthalmology systems nationwide. Findings will directly inform the American Academy of Ophthalmology's 2025 National Workforce Plan and provide a replicable template for cities like Chicago, Los Angeles, and Houston facing similar shortages.</w:t>
      </w:r>
    </w:p>
    <w:bookmarkEnd w:id="24"/>
    <w:bookmarkStart w:id="25" w:name="X805d1e42f5b55c9b2221d6d2650b6d546a27f8e"/>
    <w:p>
      <w:pPr>
        <w:pStyle w:val="Heading2"/>
      </w:pPr>
      <w:r>
        <w:t xml:space="preserve">Timeline: Phased Implementation in NYC Context</w:t>
      </w:r>
    </w:p>
    <w:p>
      <w:pPr>
        <w:pStyle w:val="FirstParagraph"/>
      </w:pPr>
      <w:r>
        <w:t xml:space="preserve">Proposed 14-month research timeline with NYC-specific milestones:</w:t>
      </w:r>
    </w:p>
    <w:p>
      <w:pPr>
        <w:numPr>
          <w:ilvl w:val="0"/>
          <w:numId w:val="1004"/>
        </w:numPr>
        <w:pStyle w:val="Compact"/>
      </w:pPr>
      <w:r>
        <w:rPr>
          <w:bCs/>
          <w:b/>
        </w:rPr>
        <w:t xml:space="preserve">Months 1-3:</w:t>
      </w:r>
      <w:r>
        <w:t xml:space="preserve"> </w:t>
      </w:r>
      <w:r>
        <w:t xml:space="preserve">Data integration of NYC Health Department eye disease registries and NPI databases.</w:t>
      </w:r>
    </w:p>
    <w:p>
      <w:pPr>
        <w:numPr>
          <w:ilvl w:val="0"/>
          <w:numId w:val="1004"/>
        </w:numPr>
        <w:pStyle w:val="Compact"/>
      </w:pPr>
      <w:r>
        <w:rPr>
          <w:bCs/>
          <w:b/>
        </w:rPr>
        <w:t xml:space="preserve">Months 4-6:</w:t>
      </w:r>
      <w:r>
        <w:t xml:space="preserve"> </w:t>
      </w:r>
      <w:r>
        <w:t xml:space="preserve">Community engagement in priority ZIP codes (e.g., 10451, 10025) for interview recruitment.</w:t>
      </w:r>
    </w:p>
    <w:p>
      <w:pPr>
        <w:numPr>
          <w:ilvl w:val="0"/>
          <w:numId w:val="1004"/>
        </w:numPr>
        <w:pStyle w:val="Compact"/>
      </w:pPr>
      <w:r>
        <w:rPr>
          <w:bCs/>
          <w:b/>
        </w:rPr>
        <w:t xml:space="preserve">Months 7-9:</w:t>
      </w:r>
      <w:r>
        <w:t xml:space="preserve"> </w:t>
      </w:r>
      <w:r>
        <w:t xml:space="preserve">Telehealth pilot evaluation at NYC Health + Hospitals' Bedford-Stuyvesant site.</w:t>
      </w:r>
    </w:p>
    <w:p>
      <w:pPr>
        <w:numPr>
          <w:ilvl w:val="0"/>
          <w:numId w:val="1004"/>
        </w:numPr>
        <w:pStyle w:val="Compact"/>
      </w:pPr>
      <w:r>
        <w:rPr>
          <w:bCs/>
          <w:b/>
        </w:rPr>
        <w:t xml:space="preserve">Months 10-12:</w:t>
      </w:r>
      <w:r>
        <w:t xml:space="preserve"> </w:t>
      </w:r>
      <w:r>
        <w:t xml:space="preserve">Policy draft development with New York City Department of Health stakeholders.</w:t>
      </w:r>
    </w:p>
    <w:p>
      <w:pPr>
        <w:numPr>
          <w:ilvl w:val="0"/>
          <w:numId w:val="1004"/>
        </w:numPr>
        <w:pStyle w:val="Compact"/>
      </w:pPr>
      <w:r>
        <w:rPr>
          <w:bCs/>
          <w:b/>
        </w:rPr>
        <w:t xml:space="preserve">Month 13-14:</w:t>
      </w:r>
      <w:r>
        <w:t xml:space="preserve"> </w:t>
      </w:r>
      <w:r>
        <w:t xml:space="preserve">Dissemination via NYC Ophthalmology Society conference and state legislative briefings.</w:t>
      </w:r>
    </w:p>
    <w:bookmarkEnd w:id="25"/>
    <w:bookmarkStart w:id="26" w:name="X3214ca0d6df42cf846801e0a7fd3c84acbad504"/>
    <w:p>
      <w:pPr>
        <w:pStyle w:val="Heading2"/>
      </w:pPr>
      <w:r>
        <w:t xml:space="preserve">Conclusion: A Call for Urban-Oriented Eye Care Reform</w:t>
      </w:r>
    </w:p>
    <w:p>
      <w:pPr>
        <w:pStyle w:val="FirstParagraph"/>
      </w:pPr>
      <w:r>
        <w:t xml:space="preserve">The crisis in ophthalmologist availability within United States New York City represents a preventable public health emergency. This Thesis Proposal transcends traditional academic inquiry by demanding that solutions be designed with NYC's unique urban fabric in mind—where subway accessibility, language diversity, and socioeconomic stratification fundamentally shape healthcare delivery. By centering the experiences of New York City residents while generating transferable insights for national policy, this research positions itself as both a necessary intervention and a blueprint for equitable ophthalmology access across America's most complex cities. The findings will equip policymakers to transform vision care from a luxury into a universal right, ensuring that no child in the Bronx or senior in Queens loses sight due to systemic neglect. This Thesis Proposal is not merely an academic exercise—it is an urgent call to action for the health of 8.4 million New Yorkers and a model for the United States' urban healthcare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Ophthalmologist Shortages in United States New York City</dc:title>
  <dc:creator/>
  <dc:language>en</dc:language>
  <cp:keywords/>
  <dcterms:created xsi:type="dcterms:W3CDTF">2026-07-24T15:00:41Z</dcterms:created>
  <dcterms:modified xsi:type="dcterms:W3CDTF">2026-07-24T15:00:41Z</dcterms:modified>
</cp:coreProperties>
</file>

<file path=docProps/custom.xml><?xml version="1.0" encoding="utf-8"?>
<Properties xmlns="http://schemas.openxmlformats.org/officeDocument/2006/custom-properties" xmlns:vt="http://schemas.openxmlformats.org/officeDocument/2006/docPropsVTypes"/>
</file>