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Uzbekistan</w:t>
      </w:r>
      <w:r>
        <w:t xml:space="preserve"> </w:t>
      </w:r>
      <w:r>
        <w:t xml:space="preserve">Tashkent</w:t>
      </w:r>
    </w:p>
    <w:bookmarkStart w:id="29" w:name="Xfd24ff0157c0799a82634916f51715d26a3b334"/>
    <w:p>
      <w:pPr>
        <w:pStyle w:val="Heading1"/>
      </w:pPr>
      <w:r>
        <w:t xml:space="preserve">Thesis Proposal: Addressing Critical Ophthalmic Care Deficiencies in Uzbekistan Tashkent Through Enhanced Specialist Training and Infrastructure Development</w:t>
      </w:r>
    </w:p>
    <w:bookmarkStart w:id="20" w:name="introduction-and-background"/>
    <w:p>
      <w:pPr>
        <w:pStyle w:val="Heading2"/>
      </w:pPr>
      <w:r>
        <w:t xml:space="preserve">Introduction and Background</w:t>
      </w:r>
    </w:p>
    <w:p>
      <w:pPr>
        <w:pStyle w:val="FirstParagraph"/>
      </w:pPr>
      <w:r>
        <w:t xml:space="preserve">In Uzbekistan Tashkent, the capital city housing over 3 million residents, ophthalmic healthcare faces significant challenges despite growing prevalence of vision-threatening conditions. With an aging population and rising rates of diabetes-induced retinopathy, glaucoma, and cataracts (affecting approximately 15% of adults over 40), the demand for specialized ophthalmic services far exceeds current capacity. This thesis proposal addresses a critical gap in Uzbekistan's healthcare system: the severe shortage of trained ophthalmologists in Tashkent. According to the Ministry of Health, Uzbekistan requires at least 200 certified ophthalmologists to meet basic population needs, yet Tashkent alone has only 87 specialists—representing a deficit of over 60%. This scarcity directly impacts patient outcomes, with average waiting times for cataract surgery exceeding six months in public facilities. As Uzbekistan advances its National Vision Health Program (2021-2030), this research proposes actionable solutions to strengthen ophthalmology services specifically within Tashkent's urban healthcare framework.</w:t>
      </w:r>
    </w:p>
    <w:bookmarkEnd w:id="20"/>
    <w:bookmarkStart w:id="21" w:name="problem-statement"/>
    <w:p>
      <w:pPr>
        <w:pStyle w:val="Heading2"/>
      </w:pPr>
      <w:r>
        <w:t xml:space="preserve">Problem Statement</w:t>
      </w:r>
    </w:p>
    <w:p>
      <w:pPr>
        <w:pStyle w:val="FirstParagraph"/>
      </w:pPr>
      <w:r>
        <w:t xml:space="preserve">The current model of ophthalmic care in Uzbekistan Tashkent suffers from three interconnected deficiencies: (1) inadequate training pipelines for emerging ophthalmologists, (2) outdated equipment in public facilities, and (3) uneven distribution of specialists favoring urban centers over rural regions. While Tashkent houses the country's premier medical universities—including Tashkent State Medical University—the curriculum lacks sufficient hands-on surgical training in modern techniques like phacoemulsification and retinal surgery. Consequently, newly graduated ophthalmologists require 18-24 months of supervised practice before achieving clinical competency, delaying their deployment to high-demand clinics. Furthermore, only 35% of public eye hospitals in Tashkent possess functional optical coherence tomography (OCT) systems—essential for early diabetic retinopathy detection—compared to 90% in neighboring Kazakhstan. This infrastructure gap compounds the specialist shortage, creating a cycle where insufficient personnel cannot maintain advanced equipment, reducing diagnostic accuracy and treatment efficacy.</w:t>
      </w:r>
    </w:p>
    <w:bookmarkEnd w:id="21"/>
    <w:bookmarkStart w:id="22" w:name="research-objectives"/>
    <w:p>
      <w:pPr>
        <w:pStyle w:val="Heading2"/>
      </w:pPr>
      <w:r>
        <w:t xml:space="preserve">Research Objectives</w:t>
      </w:r>
    </w:p>
    <w:p>
      <w:pPr>
        <w:pStyle w:val="FirstParagraph"/>
      </w:pPr>
      <w:r>
        <w:t xml:space="preserve">This thesis aims to develop a comprehensive framework for transforming ophthalmic care delivery in Uzbekistan Tashkent through three primary objectives:</w:t>
      </w:r>
    </w:p>
    <w:p>
      <w:pPr>
        <w:numPr>
          <w:ilvl w:val="0"/>
          <w:numId w:val="1001"/>
        </w:numPr>
        <w:pStyle w:val="Compact"/>
      </w:pPr>
      <w:r>
        <w:rPr>
          <w:bCs/>
          <w:b/>
        </w:rPr>
        <w:t xml:space="preserve">Evaluate Training Gaps:</w:t>
      </w:r>
      <w:r>
        <w:t xml:space="preserve"> </w:t>
      </w:r>
      <w:r>
        <w:t xml:space="preserve">Conduct a needs assessment across all 12 public eye clinics in Tashkent to identify specific curriculum deficiencies in ophthalmologist training programs, using surveys and performance audits.</w:t>
      </w:r>
    </w:p>
    <w:p>
      <w:pPr>
        <w:numPr>
          <w:ilvl w:val="0"/>
          <w:numId w:val="1001"/>
        </w:numPr>
        <w:pStyle w:val="Compact"/>
      </w:pPr>
      <w:r>
        <w:rPr>
          <w:bCs/>
          <w:b/>
        </w:rPr>
        <w:t xml:space="preserve">Design Infrastructure Protocols:</w:t>
      </w:r>
      <w:r>
        <w:t xml:space="preserve"> </w:t>
      </w:r>
      <w:r>
        <w:t xml:space="preserve">Propose evidence-based equipment procurement and maintenance standards for Tashkent's healthcare facilities, prioritizing cost-effective solutions compatible with Uzbekistan's budget constraints.</w:t>
      </w:r>
    </w:p>
    <w:p>
      <w:pPr>
        <w:numPr>
          <w:ilvl w:val="0"/>
          <w:numId w:val="1001"/>
        </w:numPr>
        <w:pStyle w:val="Compact"/>
      </w:pPr>
      <w:r>
        <w:rPr>
          <w:bCs/>
          <w:b/>
        </w:rPr>
        <w:t xml:space="preserve">Develop Sustainable Deployment Models:</w:t>
      </w:r>
      <w:r>
        <w:t xml:space="preserve"> </w:t>
      </w:r>
      <w:r>
        <w:t xml:space="preserve">Create a regional referral network connecting Tashkent's tertiary hospitals with district clinics to optimize ophthalmologist deployment and reduce patient wait times by 40% within 24 months.</w:t>
      </w:r>
    </w:p>
    <w:bookmarkEnd w:id="22"/>
    <w:bookmarkStart w:id="23" w:name="literature-review"/>
    <w:p>
      <w:pPr>
        <w:pStyle w:val="Heading2"/>
      </w:pPr>
      <w:r>
        <w:t xml:space="preserve">Literature Review</w:t>
      </w:r>
    </w:p>
    <w:p>
      <w:pPr>
        <w:pStyle w:val="FirstParagraph"/>
      </w:pPr>
      <w:r>
        <w:t xml:space="preserve">Existing literature confirms that ophthalmology shortages disproportionately affect low-to-middle-income countries (LMICs). A 2023 study in the *International Journal of Ophthalmology* documented similar challenges in Tashkent's neighbor, Kyrgyzstan, where a 1:50,000 ophthalmologist-to-population ratio led to preventable blindness. However, no research has specifically addressed Uzbekistan Tashkent's context—particularly how its unique healthcare financing system (which combines government subsidies and patient co-payments) influences specialist retention. Recent World Health Organization reports highlight that targeted training programs in LMICs can increase ophthalmologist productivity by 35%, but these require adaptation to local resource constraints. This thesis will bridge that gap by integrating Tashkent's public health data with global best practices.</w:t>
      </w:r>
    </w:p>
    <w:bookmarkEnd w:id="23"/>
    <w:bookmarkStart w:id="24" w:name="methodology"/>
    <w:p>
      <w:pPr>
        <w:pStyle w:val="Heading2"/>
      </w:pPr>
      <w:r>
        <w:t xml:space="preserve">Methodology</w:t>
      </w:r>
    </w:p>
    <w:p>
      <w:pPr>
        <w:pStyle w:val="FirstParagraph"/>
      </w:pPr>
      <w:r>
        <w:t xml:space="preserve">The research employs a mixed-methods approach spanning 18 months:</w:t>
      </w:r>
    </w:p>
    <w:p>
      <w:pPr>
        <w:numPr>
          <w:ilvl w:val="0"/>
          <w:numId w:val="1002"/>
        </w:numPr>
        <w:pStyle w:val="Compact"/>
      </w:pPr>
      <w:r>
        <w:rPr>
          <w:bCs/>
          <w:b/>
        </w:rPr>
        <w:t xml:space="preserve">Phase 1 (Months 1-4):</w:t>
      </w:r>
      <w:r>
        <w:t xml:space="preserve"> </w:t>
      </w:r>
      <w:r>
        <w:t xml:space="preserve">Quantitative analysis of Tashkent's ophthalmic service data from the National Health Information System, including patient volume, wait times, and equipment usage.</w:t>
      </w:r>
    </w:p>
    <w:p>
      <w:pPr>
        <w:numPr>
          <w:ilvl w:val="0"/>
          <w:numId w:val="1002"/>
        </w:numPr>
        <w:pStyle w:val="Compact"/>
      </w:pPr>
      <w:r>
        <w:rPr>
          <w:bCs/>
          <w:b/>
        </w:rPr>
        <w:t xml:space="preserve">Phase 2 (Months 5-8):</w:t>
      </w:r>
      <w:r>
        <w:t xml:space="preserve"> </w:t>
      </w:r>
      <w:r>
        <w:t xml:space="preserve">Qualitative interviews with 30 ophthalmologists across Tashkent's clinics and focus groups with 15 clinic administrators to identify systemic barriers.</w:t>
      </w:r>
    </w:p>
    <w:p>
      <w:pPr>
        <w:numPr>
          <w:ilvl w:val="0"/>
          <w:numId w:val="1002"/>
        </w:numPr>
        <w:pStyle w:val="Compact"/>
      </w:pPr>
      <w:r>
        <w:rPr>
          <w:bCs/>
          <w:b/>
        </w:rPr>
        <w:t xml:space="preserve">Phase 3 (Months 9-14):</w:t>
      </w:r>
      <w:r>
        <w:t xml:space="preserve"> </w:t>
      </w:r>
      <w:r>
        <w:t xml:space="preserve">Co-design workshops with stakeholders (Ministry of Health, Tashkent Medical University, WHO Uzbekistan) to prototype training curricula and equipment protocols.</w:t>
      </w:r>
    </w:p>
    <w:p>
      <w:pPr>
        <w:numPr>
          <w:ilvl w:val="0"/>
          <w:numId w:val="1002"/>
        </w:numPr>
        <w:pStyle w:val="Compact"/>
      </w:pPr>
      <w:r>
        <w:rPr>
          <w:bCs/>
          <w:b/>
        </w:rPr>
        <w:t xml:space="preserve">Phase 4 (Months 15-18):</w:t>
      </w:r>
      <w:r>
        <w:t xml:space="preserve"> </w:t>
      </w:r>
      <w:r>
        <w:t xml:space="preserve">Pilot implementation in three public eye clinics with pre/post-intervention metrics tracking patient outcomes and operational efficiency.</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 for Uzbekistan Tashkent: (1) A standardized ophthalmologist competency framework aligning with Uzbekistan's National Medical Standards, (2) A cost-benefit model for prioritizing equipment investments in public facilities, and (3) A scalable referral network template applicable to all 12 regions of Uzbekistan. Crucially, the findings directly support Uzbekistan's strategic goal of reducing avoidable blindness by 50% by 2030—targeted under the WHO Global Action Plan for Vision. By focusing on Tashkent as a model city, this research provides a replicable blueprint for national healthcare reform. For emerging ophthalmologists in Uzbekistan, the proposed curriculum will integrate telemedicine training and AI-assisted diagnostics—skills increasingly essential in modern eye care but currently absent from local education.</w:t>
      </w:r>
    </w:p>
    <w:bookmarkEnd w:id="25"/>
    <w:bookmarkStart w:id="26" w:name="timeline-and-resources"/>
    <w:p>
      <w:pPr>
        <w:pStyle w:val="Heading2"/>
      </w:pPr>
      <w:r>
        <w:t xml:space="preserve">Timeline and Resources</w:t>
      </w:r>
    </w:p>
    <w:p>
      <w:pPr>
        <w:pStyle w:val="FirstParagraph"/>
      </w:pPr>
      <w:r>
        <w:t xml:space="preserve">The research will leverage existing infrastructure at Tashkent State Medical University's Ophthalmology Department, with access to anonymized health records and clinic partnerships. Key resources include: (1) $15,000 for equipment assessment tools from the Uzbekistan Ministry of Health's innovation fund, (2) 12 months of researcher time funded through a Tashkent University research grant, and (3) technical support from the WHO Country Office in Tashkent for data standardization. The project aligns with Uzbekistan's "Digital Transformation Strategy 2025," particularly its focus on healthcare digitization.</w:t>
      </w:r>
    </w:p>
    <w:bookmarkEnd w:id="26"/>
    <w:bookmarkStart w:id="28" w:name="conclusion"/>
    <w:p>
      <w:pPr>
        <w:pStyle w:val="Heading2"/>
      </w:pPr>
      <w:r>
        <w:t xml:space="preserve">Conclusion</w:t>
      </w:r>
    </w:p>
    <w:p>
      <w:pPr>
        <w:pStyle w:val="FirstParagraph"/>
      </w:pPr>
      <w:r>
        <w:t xml:space="preserve">In Uzbekistan Tashkent, where vision impairment affects over 1 million citizens and remains a leading cause of disability among the elderly, this thesis proposal presents an urgent solution to systemic ophthalmic care deficiencies. By centering on the critical need for trained ophthalmologists within Tashkent's healthcare ecosystem—rather than treating symptoms—we address both immediate patient needs and long-term system resilience. The proposed framework does not merely analyze problems; it constructs actionable pathways for Uzbekistan to become a regional leader in accessible eye care, demonstrating how targeted research can transform national health priorities. This work will directly empower future ophthalmologists in Uzbekistan Tashkent to deliver life-changing interventions, ensuring that no patient faces unnecessary vision loss due to systemic gaps rather than medical complications.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Uzbekistan Tashkent</dc:title>
  <dc:creator/>
  <dc:language>en</dc:language>
  <cp:keywords/>
  <dcterms:created xsi:type="dcterms:W3CDTF">2026-07-23T10:11:13Z</dcterms:created>
  <dcterms:modified xsi:type="dcterms:W3CDTF">2026-07-23T10:11:13Z</dcterms:modified>
</cp:coreProperties>
</file>

<file path=docProps/custom.xml><?xml version="1.0" encoding="utf-8"?>
<Properties xmlns="http://schemas.openxmlformats.org/officeDocument/2006/custom-properties" xmlns:vt="http://schemas.openxmlformats.org/officeDocument/2006/docPropsVTypes"/>
</file>