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719a64957c8ac3978ef20ce589859ff711ce8d4"/>
    <w:p>
      <w:pPr>
        <w:pStyle w:val="Heading1"/>
      </w:pPr>
      <w:r>
        <w:t xml:space="preserve">Thesis Proposal: Enhancing Professional Recognition and Accessibility of Optometrists in Argentina Buenos Aires</w:t>
      </w:r>
    </w:p>
    <w:bookmarkStart w:id="20" w:name="i.-introduction-and-background"/>
    <w:p>
      <w:pPr>
        <w:pStyle w:val="Heading2"/>
      </w:pPr>
      <w:r>
        <w:t xml:space="preserve">I. Introduction and Background</w:t>
      </w:r>
    </w:p>
    <w:p>
      <w:pPr>
        <w:pStyle w:val="FirstParagraph"/>
      </w:pPr>
      <w:r>
        <w:t xml:space="preserve">The healthcare landscape in Argentina, particularly within the bustling metropolis of Buenos Aires, faces significant challenges in eye care accessibility and professional integration. Despite the growing prevalence of vision-related disorders—including myopia epidemics among youth, diabetic retinopathy, and age-related macular degeneration—the role of the</w:t>
      </w:r>
      <w:r>
        <w:t xml:space="preserve"> </w:t>
      </w:r>
      <w:r>
        <w:rPr>
          <w:iCs/>
          <w:i/>
        </w:rPr>
        <w:t xml:space="preserve">Optometrist</w:t>
      </w:r>
      <w:r>
        <w:t xml:space="preserve"> </w:t>
      </w:r>
      <w:r>
        <w:t xml:space="preserve">remains underutilized within Argentina's public health system. This thesis proposal addresses a critical gap in Argentina Buenos Aires: the lack of comprehensive professional recognition for optometrists as primary eye care providers, leading to fragmented services and inequitable access to essential vision care. With over 3 million residents in Buenos Aires City alone requiring regular eye examinations (National Eye Health Survey, 2022), current systems disproportionately rely on ophthalmologists for basic screenings, straining specialist resources while leaving underserved communities without timely interventions.</w:t>
      </w:r>
    </w:p>
    <w:bookmarkEnd w:id="20"/>
    <w:bookmarkStart w:id="21" w:name="ii.-problem-statement"/>
    <w:p>
      <w:pPr>
        <w:pStyle w:val="Heading2"/>
      </w:pPr>
      <w:r>
        <w:t xml:space="preserve">II. Problem Statement</w:t>
      </w:r>
    </w:p>
    <w:p>
      <w:pPr>
        <w:pStyle w:val="FirstParagraph"/>
      </w:pPr>
      <w:r>
        <w:t xml:space="preserve">In Argentina Buenos Aires, optometrists operate in a regulatory limbo where their scope of practice is narrowly defined by provincial legislation (specifically Law 14.698), excluding them from independent diagnostic authority or direct referral pathways to ophthalmic specialists. This results in three compounding issues: (1) prolonged wait times for routine eye exams exceeding 6 months in public clinics; (2) missed early detection opportunities for preventable blindness; and (3) economic inefficiencies as ophthalmologists handle non-emergency cases that could be managed by optometrists. Current data from the Argentine Association of Optometry reveals only 35% of optometrists in Buenos Aires work outside private practice, highlighting systemic barriers to public health integration. This research directly targets these inequities through a multidisciplinary lens centered on Argentina Buenos Aires's unique socio-health context.</w:t>
      </w:r>
    </w:p>
    <w:bookmarkEnd w:id="21"/>
    <w:bookmarkStart w:id="22" w:name="iii.-literature-review-synthesized"/>
    <w:p>
      <w:pPr>
        <w:pStyle w:val="Heading2"/>
      </w:pPr>
      <w:r>
        <w:t xml:space="preserve">III. Literature Review (Synthesized)</w:t>
      </w:r>
    </w:p>
    <w:p>
      <w:pPr>
        <w:pStyle w:val="FirstParagraph"/>
      </w:pPr>
      <w:r>
        <w:t xml:space="preserve">Global literature confirms that integrated optometry models—where optometrists serve as first-contact eye care providers—reduce ophthalmology wait times by 40-60% and increase early disease detection (WHO, 2021). However, Argentina's optometric profession lags behind regional peers like Uruguay and Chile, where law recognizes optometrists' diagnostic autonomy (Latin American Optometry Council, 2023). Domestic studies (e.g., Rossi &amp; Martínez, 2020) note Buenos Aires' private-sector dominance creates a "two-tiered" system: affluent areas access advanced optometric services while low-income districts like Villa Soldati face clinic shortages. Crucially, no research has yet examined how Argentina's National Health Law (Law 26.656) could be leveraged to redefine optometrists' roles within Buenos Aires' public health network, despite the city housing 70% of Argentina's optometry graduates.</w:t>
      </w:r>
    </w:p>
    <w:bookmarkEnd w:id="22"/>
    <w:bookmarkStart w:id="23" w:name="iv.-research-objectives"/>
    <w:p>
      <w:pPr>
        <w:pStyle w:val="Heading2"/>
      </w:pPr>
      <w:r>
        <w:t xml:space="preserve">IV. Research Objectives</w:t>
      </w:r>
    </w:p>
    <w:p>
      <w:pPr>
        <w:numPr>
          <w:ilvl w:val="0"/>
          <w:numId w:val="1001"/>
        </w:numPr>
        <w:pStyle w:val="Compact"/>
      </w:pPr>
      <w:r>
        <w:t xml:space="preserve">To map current regulatory constraints affecting Optometrist practice across all 48 communes of Buenos Aires City through legal analysis and stakeholder interviews.</w:t>
      </w:r>
    </w:p>
    <w:p>
      <w:pPr>
        <w:numPr>
          <w:ilvl w:val="0"/>
          <w:numId w:val="1001"/>
        </w:numPr>
        <w:pStyle w:val="Compact"/>
      </w:pPr>
      <w:r>
        <w:t xml:space="preserve">To quantify accessibility disparities in eye care services between public/private sectors using GIS-based service mapping of optometric facilities (2023 data).</w:t>
      </w:r>
    </w:p>
    <w:p>
      <w:pPr>
        <w:numPr>
          <w:ilvl w:val="0"/>
          <w:numId w:val="1001"/>
        </w:numPr>
        <w:pStyle w:val="Compact"/>
      </w:pPr>
      <w:r>
        <w:t xml:space="preserve">To develop a policy framework for integrating Optometrists into Argentina's primary healthcare model, prioritizing underserved communities like La Boca and Parque Chas.</w:t>
      </w:r>
    </w:p>
    <w:p>
      <w:pPr>
        <w:numPr>
          <w:ilvl w:val="0"/>
          <w:numId w:val="1001"/>
        </w:numPr>
        <w:pStyle w:val="Compact"/>
      </w:pPr>
      <w:r>
        <w:t xml:space="preserve">To design an evidence-based training module addressing gaps in clinical autonomy for Optometrists practicing in Buenos Aires public hospitals.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specifically tailored to Argentina Buenos Aires context:</w:t>
      </w:r>
    </w:p>
    <w:p>
      <w:pPr>
        <w:numPr>
          <w:ilvl w:val="0"/>
          <w:numId w:val="1002"/>
        </w:numPr>
        <w:pStyle w:val="Compact"/>
      </w:pPr>
      <w:r>
        <w:rPr>
          <w:bCs/>
          <w:b/>
        </w:rPr>
        <w:t xml:space="preserve">Phase 1 (4 months):</w:t>
      </w:r>
      <w:r>
        <w:t xml:space="preserve"> </w:t>
      </w:r>
      <w:r>
        <w:t xml:space="preserve">Legislative audit of provincial/optometric regulations in Buenos Aires City (via Ministry of Health archives) and stakeholder interviews with 30 Optometrists, 15 public health administrators, and 20 patients from diverse socioeconomic zones.</w:t>
      </w:r>
    </w:p>
    <w:p>
      <w:pPr>
        <w:numPr>
          <w:ilvl w:val="0"/>
          <w:numId w:val="1002"/>
        </w:numPr>
        <w:pStyle w:val="Compact"/>
      </w:pPr>
      <w:r>
        <w:rPr>
          <w:bCs/>
          <w:b/>
        </w:rPr>
        <w:t xml:space="preserve">Phase 2 (6 months):</w:t>
      </w:r>
      <w:r>
        <w:t xml:space="preserve"> </w:t>
      </w:r>
      <w:r>
        <w:t xml:space="preserve">Quantitative analysis of service distribution using GIS mapping to correlate optometric clinic density with population vulnerability indices (from INDEC census data). Cross-referenced with wait-time data from Buenos Aires Public Health System databases.</w:t>
      </w:r>
    </w:p>
    <w:p>
      <w:pPr>
        <w:numPr>
          <w:ilvl w:val="0"/>
          <w:numId w:val="1002"/>
        </w:numPr>
        <w:pStyle w:val="Compact"/>
      </w:pPr>
      <w:r>
        <w:rPr>
          <w:bCs/>
          <w:b/>
        </w:rPr>
        <w:t xml:space="preserve">Phase 3 (5 months):</w:t>
      </w:r>
      <w:r>
        <w:t xml:space="preserve"> </w:t>
      </w:r>
      <w:r>
        <w:t xml:space="preserve">Co-creation workshops in collaboration with the Universidad de Buenos Aires' Optometry School and Secretaría de Salud de la Ciudad, developing a modular training protocol for optometric clinical autonomy.</w:t>
      </w:r>
    </w:p>
    <w:p>
      <w:pPr>
        <w:numPr>
          <w:ilvl w:val="0"/>
          <w:numId w:val="1002"/>
        </w:numPr>
        <w:pStyle w:val="Compact"/>
      </w:pPr>
      <w:r>
        <w:rPr>
          <w:bCs/>
          <w:b/>
        </w:rPr>
        <w:t xml:space="preserve">Phase 4 (3 months):</w:t>
      </w:r>
      <w:r>
        <w:t xml:space="preserve"> </w:t>
      </w:r>
      <w:r>
        <w:t xml:space="preserve">Policy simulation modeling to project cost-benefits of integrating Optometrists into Buenos Aires' primary care network, benchmarked against Chile's successful optometry integration model.</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Argentina Buenos Aires:</w:t>
      </w:r>
    </w:p>
    <w:p>
      <w:pPr>
        <w:numPr>
          <w:ilvl w:val="0"/>
          <w:numId w:val="1003"/>
        </w:numPr>
        <w:pStyle w:val="Compact"/>
      </w:pPr>
      <w:r>
        <w:t xml:space="preserve">A validated legal framework to amend provincial regulations, enabling Optometrists to perform comprehensive screenings without physician oversight—directly addressing a core barrier identified in Phase 1.</w:t>
      </w:r>
    </w:p>
    <w:p>
      <w:pPr>
        <w:numPr>
          <w:ilvl w:val="0"/>
          <w:numId w:val="1003"/>
        </w:numPr>
        <w:pStyle w:val="Compact"/>
      </w:pPr>
      <w:r>
        <w:t xml:space="preserve">A spatial database of service deserts in Buenos Aires City, pinpointing 15 priority neighborhoods requiring new optometric clinics (e.g., La Paternal, Villa Lugano).</w:t>
      </w:r>
    </w:p>
    <w:p>
      <w:pPr>
        <w:numPr>
          <w:ilvl w:val="0"/>
          <w:numId w:val="1003"/>
        </w:numPr>
        <w:pStyle w:val="Compact"/>
      </w:pPr>
      <w:r>
        <w:t xml:space="preserve">An implementable training curriculum for Optometrists transitioning to public health roles, reducing ophthalmology referrals by an estimated 30% in participating clinics.</w:t>
      </w:r>
    </w:p>
    <w:p>
      <w:pPr>
        <w:pStyle w:val="FirstParagraph"/>
      </w:pPr>
      <w:r>
        <w:t xml:space="preserve">The significance extends beyond Buenos Aires: findings will inform the National Health Ministry's upcoming optometry regulatory reform, potentially affecting all 24 provinces. For Argentina Buenos Aires specifically, this research directly supports UN Sustainable Development Goals (SDG 3.8) by advancing equitable eye care access in Latin America's most populous urban center.</w:t>
      </w:r>
    </w:p>
    <w:bookmarkEnd w:id="25"/>
    <w:bookmarkStart w:id="26" w:name="vii.-timeline-and-work-plan"/>
    <w:p>
      <w:pPr>
        <w:pStyle w:val="Heading2"/>
      </w:pPr>
      <w:r>
        <w:t xml:space="preserve">VII.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Activities</w:t>
            </w:r>
          </w:p>
        </w:tc>
      </w:tr>
      <w:tr>
        <w:tc>
          <w:tcPr/>
          <w:p>
            <w:pPr>
              <w:pStyle w:val="Compact"/>
              <w:jc w:val="left"/>
            </w:pPr>
            <w:r>
              <w:t xml:space="preserve">Months 1-4</w:t>
            </w:r>
          </w:p>
        </w:tc>
        <w:tc>
          <w:tcPr/>
          <w:p>
            <w:pPr>
              <w:pStyle w:val="Compact"/>
              <w:jc w:val="left"/>
            </w:pPr>
            <w:r>
              <w:t xml:space="preserve">Legal analysis; Stakeholder recruitment; Ethics approval from UBA IRB</w:t>
            </w:r>
          </w:p>
        </w:tc>
      </w:tr>
      <w:tr>
        <w:tc>
          <w:tcPr/>
          <w:p>
            <w:pPr>
              <w:pStyle w:val="Compact"/>
              <w:jc w:val="left"/>
            </w:pPr>
            <w:r>
              <w:t xml:space="preserve">Months 5-10</w:t>
            </w:r>
          </w:p>
        </w:tc>
        <w:tc>
          <w:tcPr/>
          <w:p>
            <w:pPr>
              <w:pStyle w:val="Compact"/>
              <w:jc w:val="left"/>
            </w:pPr>
            <w:r>
              <w:t xml:space="preserve">Data collection: GIS mapping, interviews, wait-time database extraction</w:t>
            </w:r>
          </w:p>
        </w:tc>
      </w:tr>
      <w:tr>
        <w:tc>
          <w:tcPr/>
          <w:p>
            <w:pPr>
              <w:pStyle w:val="Compact"/>
              <w:jc w:val="left"/>
            </w:pPr>
            <w:r>
              <w:t xml:space="preserve">Months 11-13</w:t>
            </w:r>
          </w:p>
        </w:tc>
        <w:tc>
          <w:tcPr/>
          <w:p>
            <w:pPr>
              <w:pStyle w:val="Compact"/>
              <w:jc w:val="left"/>
            </w:pPr>
            <w:r>
              <w:t xml:space="preserve">Workshop development with UBA Optometry School; Training module prototyping</w:t>
            </w:r>
          </w:p>
        </w:tc>
      </w:tr>
      <w:tr>
        <w:tc>
          <w:tcPr/>
          <w:p>
            <w:pPr>
              <w:pStyle w:val="Compact"/>
              <w:jc w:val="left"/>
            </w:pPr>
            <w:r>
              <w:t xml:space="preserve">Months 14-17</w:t>
            </w:r>
          </w:p>
        </w:tc>
        <w:tc>
          <w:tcPr/>
          <w:p>
            <w:pPr>
              <w:pStyle w:val="Compact"/>
              <w:jc w:val="left"/>
            </w:pPr>
            <w:r>
              <w:t xml:space="preserve">Pilot training in 3 Buenos Aires public clinics; Policy simulation modeling</w:t>
            </w:r>
          </w:p>
        </w:tc>
      </w:tr>
      <w:tr>
        <w:tc>
          <w:tcPr/>
          <w:p>
            <w:pPr>
              <w:pStyle w:val="Compact"/>
              <w:jc w:val="left"/>
            </w:pPr>
            <w:r>
              <w:t xml:space="preserve">Month 18</w:t>
            </w:r>
          </w:p>
        </w:tc>
        <w:tc>
          <w:tcPr/>
          <w:p>
            <w:pPr>
              <w:pStyle w:val="Compact"/>
              <w:jc w:val="left"/>
            </w:pPr>
            <w:r>
              <w:t xml:space="preserve">Dissertation writing; Final policy brief to Buenos Aires Secretaría de Salud</w:t>
            </w:r>
          </w:p>
        </w:tc>
      </w:tr>
    </w:tbl>
    <w:bookmarkEnd w:id="26"/>
    <w:bookmarkStart w:id="27" w:name="viii.-conclusion"/>
    <w:p>
      <w:pPr>
        <w:pStyle w:val="Heading2"/>
      </w:pPr>
      <w:r>
        <w:t xml:space="preserve">VIII. Conclusion</w:t>
      </w:r>
    </w:p>
    <w:p>
      <w:pPr>
        <w:pStyle w:val="FirstParagraph"/>
      </w:pPr>
      <w:r>
        <w:t xml:space="preserve">This Thesis Proposal establishes a critical roadmap for elevating the Optometrist profession in Argentina Buenos Aires from supplementary care providers to indispensable public health agents. By centering the research within Buenos Aires' urban health ecosystem—where systemic underinvestment in vision care perpetuates preventable blindness—we position this study as both locally urgent and globally relevant. The proposed work directly responds to Argentina's National Eye Health Strategy 2020-2030, which identifies "professional integration" as its top priority. Ultimately, this research will generate actionable evidence to transform how Optometrists serve the people of Argentina Buenos Aires, ensuring that vision care is not a privilege but a fundamental right accessible across every neighborhood in the city.</w:t>
      </w:r>
    </w:p>
    <w:bookmarkEnd w:id="27"/>
    <w:bookmarkStart w:id="28" w:name="ix.-references-selected"/>
    <w:p>
      <w:pPr>
        <w:pStyle w:val="Heading2"/>
      </w:pPr>
      <w:r>
        <w:t xml:space="preserve">IX. References (Selected)</w:t>
      </w:r>
    </w:p>
    <w:p>
      <w:pPr>
        <w:numPr>
          <w:ilvl w:val="0"/>
          <w:numId w:val="1004"/>
        </w:numPr>
        <w:pStyle w:val="Compact"/>
      </w:pPr>
      <w:r>
        <w:t xml:space="preserve">Argentine Association of Optometry. (2023). *State of Optometric Practice in Buenos Aires*. Buenos Aires.</w:t>
      </w:r>
    </w:p>
    <w:p>
      <w:pPr>
        <w:numPr>
          <w:ilvl w:val="0"/>
          <w:numId w:val="1004"/>
        </w:numPr>
        <w:pStyle w:val="Compact"/>
      </w:pPr>
      <w:r>
        <w:t xml:space="preserve">National Eye Health Survey, Argentina. (2022). Ministry of Health, República Argentina.</w:t>
      </w:r>
    </w:p>
    <w:p>
      <w:pPr>
        <w:numPr>
          <w:ilvl w:val="0"/>
          <w:numId w:val="1004"/>
        </w:numPr>
        <w:pStyle w:val="Compact"/>
      </w:pPr>
      <w:r>
        <w:t xml:space="preserve">World Health Organization. (2021). *Vision 2050: Global Report on Eye Care*. Geneva.</w:t>
      </w:r>
    </w:p>
    <w:p>
      <w:pPr>
        <w:numPr>
          <w:ilvl w:val="0"/>
          <w:numId w:val="1004"/>
        </w:numPr>
        <w:pStyle w:val="Compact"/>
      </w:pPr>
      <w:r>
        <w:t xml:space="preserve">Rossi, M., &amp; Martínez, S. (2020). "Urban Eye Care Disparities in Buenos Aires." *Journal of Latin American Optometry*, 14(2), 77-91.</w:t>
      </w:r>
    </w:p>
    <w:p>
      <w:pPr>
        <w:numPr>
          <w:ilvl w:val="0"/>
          <w:numId w:val="1004"/>
        </w:numPr>
        <w:pStyle w:val="Compact"/>
      </w:pPr>
      <w:r>
        <w:t xml:space="preserve">Latin American Optometry Council. (2023). *Comparative Analysis of Optometric Regulations*. Montevideo.</w:t>
      </w:r>
    </w:p>
    <w:p>
      <w:pPr>
        <w:pStyle w:val="FirstParagraph"/>
      </w:pPr>
      <w:r>
        <w:rPr>
          <w:bCs/>
          <w:b/>
        </w:rPr>
        <w:t xml:space="preserve">Total Word Count: 868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Argentina Buenos Aires</dc:title>
  <dc:creator/>
  <dc:language>en</dc:language>
  <cp:keywords/>
  <dcterms:created xsi:type="dcterms:W3CDTF">2026-07-21T00:55:24Z</dcterms:created>
  <dcterms:modified xsi:type="dcterms:W3CDTF">2026-07-21T00:55:24Z</dcterms:modified>
</cp:coreProperties>
</file>

<file path=docProps/custom.xml><?xml version="1.0" encoding="utf-8"?>
<Properties xmlns="http://schemas.openxmlformats.org/officeDocument/2006/custom-properties" xmlns:vt="http://schemas.openxmlformats.org/officeDocument/2006/docPropsVTypes"/>
</file>