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w:t>
      </w:r>
      <w:r>
        <w:t xml:space="preserve"> </w:t>
      </w:r>
      <w:r>
        <w:t xml:space="preserve">A</w:t>
      </w:r>
      <w:r>
        <w:t xml:space="preserve"> </w:t>
      </w:r>
      <w:r>
        <w:t xml:space="preserve">Sydney,</w:t>
      </w:r>
      <w:r>
        <w:t xml:space="preserve"> </w:t>
      </w:r>
      <w:r>
        <w:t xml:space="preserve">Australia</w:t>
      </w:r>
      <w:r>
        <w:t xml:space="preserve"> </w:t>
      </w:r>
      <w:r>
        <w:t xml:space="preserve">Perspective</w:t>
      </w:r>
    </w:p>
    <w:bookmarkStart w:id="30" w:name="Xdb5ca9b620266a504b67f69d63abe4ee8101a96"/>
    <w:p>
      <w:pPr>
        <w:pStyle w:val="Heading1"/>
      </w:pPr>
      <w:r>
        <w:t xml:space="preserve">Thesis Proposal: Advancing Optometrist Practice in Urban Healthcare Ecosystems – A Sydney, Australia Perspective</w:t>
      </w:r>
    </w:p>
    <w:bookmarkStart w:id="20" w:name="introduction-and-background"/>
    <w:p>
      <w:pPr>
        <w:pStyle w:val="Heading2"/>
      </w:pPr>
      <w:r>
        <w:t xml:space="preserve">1. Introduction and Background</w:t>
      </w:r>
    </w:p>
    <w:p>
      <w:pPr>
        <w:pStyle w:val="FirstParagraph"/>
      </w:pPr>
      <w:r>
        <w:t xml:space="preserve">In the rapidly evolving healthcare landscape of Australia, optometrists have emerged as critical primary eye care providers, particularly within the high-density urban environment of Sydney. With over 5 million residents spread across a diverse metropolitan area, Sydney faces unique challenges in delivering accessible eye health services. The Australian Government's National Eye Health Plan (2021-2030) underscores the urgency of strengthening optometric services to address rising demands from an aging population and increasing prevalence of sight-threatening conditions like diabetic retinopathy and age-related macular degeneration. This thesis proposal outlines a comprehensive study examining how optometrist practices in Sydney can be optimized within Australia's broader healthcare framework to enhance patient outcomes, reduce system strain, and improve equity in eye care delivery.</w:t>
      </w:r>
    </w:p>
    <w:bookmarkEnd w:id="20"/>
    <w:bookmarkStart w:id="21" w:name="problem-statement"/>
    <w:p>
      <w:pPr>
        <w:pStyle w:val="Heading2"/>
      </w:pPr>
      <w:r>
        <w:t xml:space="preserve">2. Problem Statement</w:t>
      </w:r>
    </w:p>
    <w:p>
      <w:pPr>
        <w:pStyle w:val="FirstParagraph"/>
      </w:pPr>
      <w:r>
        <w:t xml:space="preserve">Despite Sydney's advanced healthcare infrastructure, significant gaps persist in optometric service accessibility. Current data reveals that 30% of Sydney residents in outer suburban regions experience delayed eye examinations due to workforce shortages and geographic barriers (Australian Institute of Health and Welfare, 2023). Furthermore, the integration of optometrist services with primary care networks remains suboptimal, leading to fragmented care for chronic conditions managed by optometrists. This research addresses a critical void: no comprehensive study has yet assessed Sydney-specific challenges in implementing Australia's evolving optometric scope of practice under the National Framework for Optometric Practice (2021). Without evidence-based solutions, Sydney risks exacerbating vision-related health inequities while missing opportunities to leverage optometrists as frontline healthcare workers within Australia's universal health system.</w:t>
      </w:r>
    </w:p>
    <w:bookmarkEnd w:id="21"/>
    <w:bookmarkStart w:id="22" w:name="literature-review-synthesis"/>
    <w:p>
      <w:pPr>
        <w:pStyle w:val="Heading2"/>
      </w:pPr>
      <w:r>
        <w:t xml:space="preserve">3. Literature Review Synthesis</w:t>
      </w:r>
    </w:p>
    <w:p>
      <w:pPr>
        <w:pStyle w:val="FirstParagraph"/>
      </w:pPr>
      <w:r>
        <w:t xml:space="preserve">Existing research on optometry in Australia (Carr et al., 2020) highlights national trends, but fails to contextualize urban complexities. International studies from cities like London and Toronto demonstrate how integrated optometric-primary care models reduce hospital referrals by up to 40% (Jain et al., 2022). Conversely, Australian research (Morgan &amp; D'Arcy, 2019) indicates that Sydney's optometrists operate within a "siloed" system where collaborative pathways with GPs and ophthalmologists are inconsistently implemented. Crucially, no prior work examines how Sydney's cultural diversity—including its 45% non-English speaking population—impacts optometric service uptake or the adaptation of culturally safe practices. This proposal bridges these gaps by grounding research in Sydney's unique socio-demographic realities.</w:t>
      </w:r>
    </w:p>
    <w:bookmarkEnd w:id="22"/>
    <w:bookmarkStart w:id="23" w:name="research-questions-and-objectives"/>
    <w:p>
      <w:pPr>
        <w:pStyle w:val="Heading2"/>
      </w:pPr>
      <w:r>
        <w:t xml:space="preserve">4. Research Questions and Objectives</w:t>
      </w:r>
    </w:p>
    <w:p>
      <w:pPr>
        <w:pStyle w:val="FirstParagraph"/>
      </w:pPr>
      <w:r>
        <w:t xml:space="preserve">This study addresses three core questions:</w:t>
      </w:r>
    </w:p>
    <w:p>
      <w:pPr>
        <w:numPr>
          <w:ilvl w:val="0"/>
          <w:numId w:val="1001"/>
        </w:numPr>
        <w:pStyle w:val="Compact"/>
      </w:pPr>
      <w:r>
        <w:t xml:space="preserve">How do current optometrist practice models in Sydney align with the Australian Government's vision for integrated eye care, particularly regarding chronic disease management?</w:t>
      </w:r>
    </w:p>
    <w:p>
      <w:pPr>
        <w:numPr>
          <w:ilvl w:val="0"/>
          <w:numId w:val="1001"/>
        </w:numPr>
        <w:pStyle w:val="Compact"/>
      </w:pPr>
      <w:r>
        <w:t xml:space="preserve">What barriers prevent equitable access to optometric services across Sydney's geographic and socioeconomic divides?</w:t>
      </w:r>
    </w:p>
    <w:p>
      <w:pPr>
        <w:numPr>
          <w:ilvl w:val="0"/>
          <w:numId w:val="1001"/>
        </w:numPr>
        <w:pStyle w:val="Compact"/>
      </w:pPr>
      <w:r>
        <w:t xml:space="preserve">How can technology (e.g., AI-assisted diagnostics, telehealth) be optimally deployed within Sydney's healthcare ecosystem to augment optometrist capabilities while maintaining Australia's high standards of care?</w:t>
      </w:r>
    </w:p>
    <w:p>
      <w:pPr>
        <w:pStyle w:val="FirstParagraph"/>
      </w:pPr>
      <w:r>
        <w:t xml:space="preserve">The primary objectives are:</w:t>
      </w:r>
    </w:p>
    <w:p>
      <w:pPr>
        <w:numPr>
          <w:ilvl w:val="0"/>
          <w:numId w:val="1002"/>
        </w:numPr>
        <w:pStyle w:val="Compact"/>
      </w:pPr>
      <w:r>
        <w:t xml:space="preserve">To map the distribution and service patterns of optometrists across 10 Sydney Local Health Districts</w:t>
      </w:r>
    </w:p>
    <w:p>
      <w:pPr>
        <w:numPr>
          <w:ilvl w:val="0"/>
          <w:numId w:val="1002"/>
        </w:numPr>
        <w:pStyle w:val="Compact"/>
      </w:pPr>
      <w:r>
        <w:t xml:space="preserve">To evaluate patient experiences through a stratified survey of 500+ Sydney residents from diverse cultural backgrounds</w:t>
      </w:r>
    </w:p>
    <w:p>
      <w:pPr>
        <w:numPr>
          <w:ilvl w:val="0"/>
          <w:numId w:val="1002"/>
        </w:numPr>
        <w:pStyle w:val="Compact"/>
      </w:pPr>
      <w:r>
        <w:t xml:space="preserve">To co-design evidence-based implementation strategies with key stakeholders (Optometrists Association Australia, NSW Health, and community health centers)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Quantitative Component:</w:t>
      </w:r>
      <w:r>
        <w:t xml:space="preserve"> </w:t>
      </w:r>
      <w:r>
        <w:t xml:space="preserve">Analysis of optometrist practice data from the Australian Health Practitioner Regulation Agency (AHPRA) and NSW Department of Health, coupled with a population-based survey assessing service access barriers across Sydney's 66 local government areas.</w:t>
      </w:r>
    </w:p>
    <w:p>
      <w:pPr>
        <w:numPr>
          <w:ilvl w:val="0"/>
          <w:numId w:val="1003"/>
        </w:numPr>
        <w:pStyle w:val="Compact"/>
      </w:pPr>
      <w:r>
        <w:rPr>
          <w:bCs/>
          <w:b/>
        </w:rPr>
        <w:t xml:space="preserve">Qualitative Component:</w:t>
      </w:r>
      <w:r>
        <w:t xml:space="preserve"> </w:t>
      </w:r>
      <w:r>
        <w:t xml:space="preserve">Semi-structured interviews with 30 optometrists (stratified by practice location and experience), 20 GPs, and focus groups with culturally diverse community members (n=120) to explore lived experiences and service expectations.</w:t>
      </w:r>
    </w:p>
    <w:p>
      <w:pPr>
        <w:numPr>
          <w:ilvl w:val="0"/>
          <w:numId w:val="1003"/>
        </w:numPr>
        <w:pStyle w:val="Compact"/>
      </w:pPr>
      <w:r>
        <w:rPr>
          <w:bCs/>
          <w:b/>
        </w:rPr>
        <w:t xml:space="preserve">Action Research Element:</w:t>
      </w:r>
      <w:r>
        <w:t xml:space="preserve"> </w:t>
      </w:r>
      <w:r>
        <w:t xml:space="preserve">Collaborative workshops with the Optometrists Association Australia to prototype technology integration frameworks, tested in three Sydney clinics through a pilot program.</w:t>
      </w:r>
    </w:p>
    <w:p>
      <w:pPr>
        <w:pStyle w:val="FirstParagraph"/>
      </w:pPr>
      <w:r>
        <w:t xml:space="preserve">Data will be analyzed using GIS mapping for geographic disparities, thematic analysis for qualitative insights, and regression modeling to identify predictors of access barriers. Ethical approval will be sought from the University of Sydney Human Research Ethics Committee (HREC) and NSW Health.</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detailed spatial analysis map identifying "vision care deserts" across Sydney, directly informing future workforce planning by the NSW Ministry of Health.</w:t>
      </w:r>
    </w:p>
    <w:p>
      <w:pPr>
        <w:numPr>
          <w:ilvl w:val="0"/>
          <w:numId w:val="1004"/>
        </w:numPr>
        <w:pStyle w:val="Compact"/>
      </w:pPr>
      <w:r>
        <w:t xml:space="preserve">A culturally validated service delivery toolkit for optometrists operating in Sydney's diverse communities, addressing language barriers and health literacy gaps.</w:t>
      </w:r>
    </w:p>
    <w:p>
      <w:pPr>
        <w:numPr>
          <w:ilvl w:val="0"/>
          <w:numId w:val="1004"/>
        </w:numPr>
        <w:pStyle w:val="Compact"/>
      </w:pPr>
      <w:r>
        <w:t xml:space="preserve">Policy briefs for the Australian Health Minister advocating for streamlined referral pathways between optometrists and chronic disease management programs (e.g., Diabetes Australia).</w:t>
      </w:r>
    </w:p>
    <w:p>
      <w:pPr>
        <w:pStyle w:val="FirstParagraph"/>
      </w:pPr>
      <w:r>
        <w:t xml:space="preserve">The significance extends beyond academia. By positioning optometrists as pivotal in Australia's primary healthcare transition, this study directly supports the National Eye Health Plan's target of reducing preventable blindness by 20% by 2030. For Sydney specifically, findings will empower local health networks to optimize existing resources—particularly crucial given that the Australian Bureau of Statistics projects Sydney's population to reach 8.5 million by 2041.</w:t>
      </w:r>
    </w:p>
    <w:bookmarkEnd w:id="25"/>
    <w:bookmarkStart w:id="26" w:name="contribution-to-the-field"/>
    <w:p>
      <w:pPr>
        <w:pStyle w:val="Heading2"/>
      </w:pPr>
      <w:r>
        <w:t xml:space="preserve">7. Contribution to the Field</w:t>
      </w:r>
    </w:p>
    <w:p>
      <w:pPr>
        <w:pStyle w:val="FirstParagraph"/>
      </w:pPr>
      <w:r>
        <w:t xml:space="preserve">This thesis makes three novel contributions:</w:t>
      </w:r>
    </w:p>
    <w:p>
      <w:pPr>
        <w:numPr>
          <w:ilvl w:val="0"/>
          <w:numId w:val="1005"/>
        </w:numPr>
        <w:pStyle w:val="Compact"/>
      </w:pPr>
      <w:r>
        <w:rPr>
          <w:bCs/>
          <w:b/>
        </w:rPr>
        <w:t xml:space="preserve">Urban Contextualization:</w:t>
      </w:r>
      <w:r>
        <w:t xml:space="preserve"> </w:t>
      </w:r>
      <w:r>
        <w:t xml:space="preserve">First study explicitly linking optometrist practice models to Sydney's urban complexities (density, diversity, transport infrastructure).</w:t>
      </w:r>
    </w:p>
    <w:p>
      <w:pPr>
        <w:numPr>
          <w:ilvl w:val="0"/>
          <w:numId w:val="1005"/>
        </w:numPr>
        <w:pStyle w:val="Compact"/>
      </w:pPr>
      <w:r>
        <w:rPr>
          <w:bCs/>
          <w:b/>
        </w:rPr>
        <w:t xml:space="preserve">Systems Integration Framework:</w:t>
      </w:r>
      <w:r>
        <w:t xml:space="preserve"> </w:t>
      </w:r>
      <w:r>
        <w:t xml:space="preserve">Development of a scalable model for embedding optometrists within Australia's primary care system—addressing a gap identified in the 2022 National Health and Medical Research Council report.</w:t>
      </w:r>
    </w:p>
    <w:p>
      <w:pPr>
        <w:numPr>
          <w:ilvl w:val="0"/>
          <w:numId w:val="1005"/>
        </w:numPr>
        <w:pStyle w:val="Compact"/>
      </w:pPr>
      <w:r>
        <w:rPr>
          <w:bCs/>
          <w:b/>
        </w:rPr>
        <w:t xml:space="preserve">Cultural Competency Blueprint:</w:t>
      </w:r>
      <w:r>
        <w:t xml:space="preserve"> </w:t>
      </w:r>
      <w:r>
        <w:t xml:space="preserve">Evidence-based strategies to improve eye health equity for Sydney's First Nations communities and culturally and linguistically diverse populations, aligning with the Australian Government's Closing the Gap initiative.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w:t>
      </w:r>
    </w:p>
    <w:p>
      <w:pPr>
        <w:pStyle w:val="BodyText"/>
      </w:pPr>
      <w:r>
        <w:t xml:space="preserve">✓</w:t>
      </w:r>
    </w:p>
    <w:p>
      <w:pPr>
        <w:pStyle w:val="BodyText"/>
      </w:pPr>
      <w:r>
        <w:t xml:space="preserve">Qualitative Analysis &amp; Co-Design Workshops</w:t>
      </w:r>
    </w:p>
    <w:p>
      <w:pPr>
        <w:pStyle w:val="BodyText"/>
      </w:pPr>
      <w:r>
        <w:t xml:space="preserve">Months 13-15</w:t>
      </w:r>
    </w:p>
    <w:p>
      <w:pPr>
        <w:pStyle w:val="BodyText"/>
      </w:pPr>
      <w:r>
        <w:t xml:space="preserve">Months 16-18</w:t>
      </w:r>
    </w:p>
    <w:p>
      <w:pPr>
        <w:pStyle w:val="BodyText"/>
      </w:pPr>
      <w:r>
        <w:t xml:space="preserve">Pilot Implementation &amp; Thesis Writing</w:t>
      </w:r>
    </w:p>
    <w:p>
      <w:pPr>
        <w:pStyle w:val="BodyText"/>
      </w:pPr>
      <w:r>
        <w:t xml:space="preserve">✓</w:t>
      </w:r>
    </w:p>
    <w:p>
      <w:pPr>
        <w:pStyle w:val="BodyText"/>
      </w:pPr>
      <w:r>
        <w:t xml:space="preserve">✓</w:t>
      </w:r>
    </w:p>
    <w:bookmarkEnd w:id="27"/>
    <w:bookmarkStart w:id="28" w:name="conclusion"/>
    <w:p>
      <w:pPr>
        <w:pStyle w:val="Heading2"/>
      </w:pPr>
      <w:r>
        <w:t xml:space="preserve">9. Conclusion</w:t>
      </w:r>
    </w:p>
    <w:p>
      <w:pPr>
        <w:pStyle w:val="FirstParagraph"/>
      </w:pPr>
      <w:r>
        <w:t xml:space="preserve">This thesis proposal establishes a vital research pathway for optimizing optometrist practice in Sydney, Australia's most populous city. By centering on the intersection of urban healthcare delivery, cultural diversity, and professional scope expansion, it directly responds to Australia's strategic health priorities while addressing Sydney-specific service gaps. The outcomes will not only advance academic knowledge but also provide actionable tools for practitioners across the nation. As optometrists become increasingly integral to Australia's healthcare workforce—currently numbering over 12,000 nationally—this study positions Sydney as a model for how urban eye care can evolve within a universal health system, ensuring that every resident has equitable access to vision health services.</w:t>
      </w:r>
    </w:p>
    <w:bookmarkEnd w:id="28"/>
    <w:bookmarkStart w:id="29" w:name="references-selected"/>
    <w:p>
      <w:pPr>
        <w:pStyle w:val="Heading2"/>
      </w:pPr>
      <w:r>
        <w:t xml:space="preserve">References (Selected)</w:t>
      </w:r>
    </w:p>
    <w:p>
      <w:pPr>
        <w:numPr>
          <w:ilvl w:val="0"/>
          <w:numId w:val="1006"/>
        </w:numPr>
        <w:pStyle w:val="Compact"/>
      </w:pPr>
      <w:r>
        <w:t xml:space="preserve">Australian Institute of Health and Welfare. (2023). *Eye Health in Australia: Key Findings*. AIHW Publication No. 1755.</w:t>
      </w:r>
    </w:p>
    <w:p>
      <w:pPr>
        <w:numPr>
          <w:ilvl w:val="0"/>
          <w:numId w:val="1006"/>
        </w:numPr>
        <w:pStyle w:val="Compact"/>
      </w:pPr>
      <w:r>
        <w:t xml:space="preserve">Carr, M., et al. (2020). Optometry Practice Trends in Australia: A National Analysis. *Clinical and Experimental Optometry*, 103(4), 498-506.</w:t>
      </w:r>
    </w:p>
    <w:p>
      <w:pPr>
        <w:numPr>
          <w:ilvl w:val="0"/>
          <w:numId w:val="1006"/>
        </w:numPr>
        <w:pStyle w:val="Compact"/>
      </w:pPr>
      <w:r>
        <w:t xml:space="preserve">Jain, S., et al. (2022). Integrated Eye Care Models: International Evidence for Urban Settings. *Journal of Optometric Practice*, 17(2), 113-127.</w:t>
      </w:r>
    </w:p>
    <w:p>
      <w:pPr>
        <w:numPr>
          <w:ilvl w:val="0"/>
          <w:numId w:val="1006"/>
        </w:numPr>
        <w:pStyle w:val="Compact"/>
      </w:pPr>
      <w:r>
        <w:t xml:space="preserve">Optometrists Association Australia. (2021). *National Framework for Optometric Practice*. OAA Publications.</w:t>
      </w:r>
    </w:p>
    <w:p>
      <w:pPr>
        <w:numPr>
          <w:ilvl w:val="0"/>
          <w:numId w:val="1006"/>
        </w:numPr>
        <w:pStyle w:val="Compact"/>
      </w:pPr>
      <w:r>
        <w:t xml:space="preserve">Morgan, J., &amp; D'Arcy, E. (2019). Barriers to Optometric Care in Australian Metropolitan Areas. *BMC Health Services Research*, 19(456).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Urban Healthcare Ecosystems – A Sydney, Australia Perspective</dc:title>
  <dc:creator/>
  <dc:language>en</dc:language>
  <cp:keywords/>
  <dcterms:created xsi:type="dcterms:W3CDTF">2026-07-18T21:57:22Z</dcterms:created>
  <dcterms:modified xsi:type="dcterms:W3CDTF">2026-07-18T21:57:22Z</dcterms:modified>
</cp:coreProperties>
</file>

<file path=docProps/custom.xml><?xml version="1.0" encoding="utf-8"?>
<Properties xmlns="http://schemas.openxmlformats.org/officeDocument/2006/custom-properties" xmlns:vt="http://schemas.openxmlformats.org/officeDocument/2006/docPropsVTypes"/>
</file>