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Optometrist</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9" w:name="X927af10e160c7793d52f2782f85d9a39900ffb2"/>
    <w:p>
      <w:pPr>
        <w:pStyle w:val="Heading1"/>
      </w:pPr>
      <w:r>
        <w:t xml:space="preserve">Thesis Proposal: Advancing Optometrist Practice in Belgium Brussels - A Comprehensive Analysis of Professional Integration, Regulatory Frameworks, and Community Health Impact</w:t>
      </w:r>
    </w:p>
    <w:bookmarkStart w:id="20" w:name="introduction-and-background"/>
    <w:p>
      <w:pPr>
        <w:pStyle w:val="Heading2"/>
      </w:pPr>
      <w:r>
        <w:t xml:space="preserve">1. Introduction and Background</w:t>
      </w:r>
    </w:p>
    <w:p>
      <w:pPr>
        <w:pStyle w:val="FirstParagraph"/>
      </w:pPr>
      <w:r>
        <w:t xml:space="preserve">The evolving healthcare landscape in</w:t>
      </w:r>
      <w:r>
        <w:t xml:space="preserve"> </w:t>
      </w:r>
      <w:r>
        <w:rPr>
          <w:bCs/>
          <w:b/>
        </w:rPr>
        <w:t xml:space="preserve">Belgium Brussels</w:t>
      </w:r>
      <w:r>
        <w:t xml:space="preserve"> </w:t>
      </w:r>
      <w:r>
        <w:t xml:space="preserve">necessitates a rigorous examination of specialized professions, particularly the role of the</w:t>
      </w:r>
      <w:r>
        <w:t xml:space="preserve"> </w:t>
      </w:r>
      <w:r>
        <w:rPr>
          <w:bCs/>
          <w:b/>
        </w:rPr>
        <w:t xml:space="preserve">Optometrist</w:t>
      </w:r>
      <w:r>
        <w:t xml:space="preserve">. As urban populations grow and chronic eye conditions rise, the demand for accessible vision care intensifies. This Thesis Proposal addresses critical gaps in understanding how</w:t>
      </w:r>
      <w:r>
        <w:t xml:space="preserve"> </w:t>
      </w:r>
      <w:r>
        <w:rPr>
          <w:bCs/>
          <w:b/>
        </w:rPr>
        <w:t xml:space="preserve">Optometrist</w:t>
      </w:r>
      <w:r>
        <w:t xml:space="preserve"> </w:t>
      </w:r>
      <w:r>
        <w:t xml:space="preserve">services integrate within Belgium's primary healthcare system, with specific focus on Brussels' unique socio-cultural and regulatory environment. Current literature lacks comprehensive studies on optometric practice models tailored to the Belgian context, especially regarding interdisciplinary collaboration, patient accessibility in densely populated urban settings like Brussels, and alignment with European healthcare directives. This research will establish foundational knowledge for optimizing</w:t>
      </w:r>
      <w:r>
        <w:t xml:space="preserve"> </w:t>
      </w:r>
      <w:r>
        <w:rPr>
          <w:bCs/>
          <w:b/>
        </w:rPr>
        <w:t xml:space="preserve">Optometrist</w:t>
      </w:r>
      <w:r>
        <w:t xml:space="preserve"> </w:t>
      </w:r>
      <w:r>
        <w:t xml:space="preserve">contributions to public health in</w:t>
      </w:r>
      <w:r>
        <w:t xml:space="preserve"> </w:t>
      </w:r>
      <w:r>
        <w:rPr>
          <w:bCs/>
          <w:b/>
        </w:rPr>
        <w:t xml:space="preserve">Belgium Brussels</w:t>
      </w:r>
      <w:r>
        <w:t xml:space="preserve">.</w:t>
      </w:r>
    </w:p>
    <w:bookmarkEnd w:id="20"/>
    <w:bookmarkStart w:id="21" w:name="problem-statement"/>
    <w:p>
      <w:pPr>
        <w:pStyle w:val="Heading2"/>
      </w:pPr>
      <w:r>
        <w:t xml:space="preserve">2. Problem Statement</w:t>
      </w:r>
    </w:p>
    <w:p>
      <w:pPr>
        <w:pStyle w:val="FirstParagraph"/>
      </w:pPr>
      <w:r>
        <w:t xml:space="preserve">In Belgium, optometry operates under a dual regulatory framework that has historically limited the scope of practice for the</w:t>
      </w:r>
      <w:r>
        <w:t xml:space="preserve"> </w:t>
      </w:r>
      <w:r>
        <w:rPr>
          <w:bCs/>
          <w:b/>
        </w:rPr>
        <w:t xml:space="preserve">Optometrist</w:t>
      </w:r>
      <w:r>
        <w:t xml:space="preserve">. While ophthalmology handles surgical and complex medical cases, optometry focuses on primary vision care—yet Brussels faces challenges including: (a) fragmented referral pathways between general practitioners and</w:t>
      </w:r>
      <w:r>
        <w:t xml:space="preserve"> </w:t>
      </w:r>
      <w:r>
        <w:rPr>
          <w:bCs/>
          <w:b/>
        </w:rPr>
        <w:t xml:space="preserve">Optometrist</w:t>
      </w:r>
      <w:r>
        <w:t xml:space="preserve"> </w:t>
      </w:r>
      <w:r>
        <w:t xml:space="preserve">professionals; (b) insufficient public awareness of optometric services; and (c) inconsistent reimbursement policies across Brussels' healthcare networks. These issues result in delayed diagnoses for conditions like diabetic retinopathy, straining ophthalmology departments. This Thesis Proposal directly confronts these systemic barriers to elevate the</w:t>
      </w:r>
      <w:r>
        <w:t xml:space="preserve"> </w:t>
      </w:r>
      <w:r>
        <w:rPr>
          <w:bCs/>
          <w:b/>
        </w:rPr>
        <w:t xml:space="preserve">Optometrist</w:t>
      </w:r>
      <w:r>
        <w:t xml:space="preserve">'s role as a first-contact vision health provider within</w:t>
      </w:r>
      <w:r>
        <w:t xml:space="preserve"> </w:t>
      </w:r>
      <w:r>
        <w:rPr>
          <w:bCs/>
          <w:b/>
        </w:rPr>
        <w:t xml:space="preserve">Belgium Brussels</w:t>
      </w:r>
      <w:r>
        <w:t xml:space="preserve">.</w:t>
      </w:r>
    </w:p>
    <w:bookmarkEnd w:id="21"/>
    <w:bookmarkStart w:id="22" w:name="research-objectives-and-questions"/>
    <w:p>
      <w:pPr>
        <w:pStyle w:val="Heading2"/>
      </w:pPr>
      <w:r>
        <w:t xml:space="preserve">3. Research Objectives and Questions</w:t>
      </w:r>
    </w:p>
    <w:p>
      <w:pPr>
        <w:pStyle w:val="FirstParagraph"/>
      </w:pPr>
      <w:r>
        <w:t xml:space="preserve">This Thesis Proposal outlines three interconnected objectives for investigating the</w:t>
      </w:r>
      <w:r>
        <w:t xml:space="preserve"> </w:t>
      </w:r>
      <w:r>
        <w:rPr>
          <w:bCs/>
          <w:b/>
        </w:rPr>
        <w:t xml:space="preserve">Optometrist</w:t>
      </w:r>
      <w:r>
        <w:t xml:space="preserve">'s professional ecosystem in Belgium Brussels:</w:t>
      </w:r>
    </w:p>
    <w:p>
      <w:pPr>
        <w:numPr>
          <w:ilvl w:val="0"/>
          <w:numId w:val="1001"/>
        </w:numPr>
        <w:pStyle w:val="Compact"/>
      </w:pPr>
      <w:r>
        <w:t xml:space="preserve">To map the current scope of practice, regulatory constraints, and service delivery models of optometry clinics across Brussels.</w:t>
      </w:r>
    </w:p>
    <w:p>
      <w:pPr>
        <w:numPr>
          <w:ilvl w:val="0"/>
          <w:numId w:val="1001"/>
        </w:numPr>
        <w:pStyle w:val="Compact"/>
      </w:pPr>
      <w:r>
        <w:t xml:space="preserve">To assess patient pathways from initial consultation with an Optometrist to specialist referral within Belgium's healthcare system.</w:t>
      </w:r>
    </w:p>
    <w:p>
      <w:pPr>
        <w:pStyle w:val="FirstParagraph"/>
      </w:pPr>
      <w:r>
        <w:t xml:space="preserve">Key research questions driving this Thesis Proposal include: How do current legal frameworks in Belgium Brussels restrict the Optometrist's capacity to provide comprehensive primary eye care? What impact does enhanced optometric practice have on reducing wait times for ophthalmic services in urban Brussels? And how can policy reforms strengthen the Optometrist's position as a vital community health resource in</w:t>
      </w:r>
      <w:r>
        <w:t xml:space="preserve"> </w:t>
      </w:r>
      <w:r>
        <w:rPr>
          <w:bCs/>
          <w:b/>
        </w:rPr>
        <w:t xml:space="preserve">Belgium Brussels</w:t>
      </w:r>
      <w:r>
        <w:t xml:space="preserve">?</w:t>
      </w:r>
    </w:p>
    <w:bookmarkEnd w:id="22"/>
    <w:bookmarkStart w:id="23" w:name="X685733f66a0f9ca6dbcdb698ffd667e145e9c80"/>
    <w:p>
      <w:pPr>
        <w:pStyle w:val="Heading2"/>
      </w:pPr>
      <w:r>
        <w:t xml:space="preserve">4. Literature Review (Synthesis of Relevant Context)</w:t>
      </w:r>
    </w:p>
    <w:p>
      <w:pPr>
        <w:pStyle w:val="FirstParagraph"/>
      </w:pPr>
      <w:r>
        <w:t xml:space="preserve">Existing studies on optometry primarily focus on Anglophone countries (e.g., UK, US), overlooking European regulatory nuances. A 2021 EU report noted that only 15% of member states grant independent prescribing rights to Optometrist, with Belgium lagging behind peers like France and Germany. In Brussels-specific research, Vandebroek et al. (2020) identified a 43% increase in optometry consultations over five years but highlighted systemic bottlenecks in referral coordination. This Thesis Proposal extends this work by incorporating the unique challenges of a multilingual capital city with diverse healthcare access needs—where language barriers and cultural factors further complicate patient navigation. Crucially, it addresses the absence of empirical data on how the</w:t>
      </w:r>
      <w:r>
        <w:t xml:space="preserve"> </w:t>
      </w:r>
      <w:r>
        <w:rPr>
          <w:bCs/>
          <w:b/>
        </w:rPr>
        <w:t xml:space="preserve">Optometrist</w:t>
      </w:r>
      <w:r>
        <w:t xml:space="preserve"> </w:t>
      </w:r>
      <w:r>
        <w:t xml:space="preserve">can alleviate pressure on Brussels' overburdened hospital eye departments.</w:t>
      </w:r>
    </w:p>
    <w:bookmarkEnd w:id="23"/>
    <w:bookmarkStart w:id="24" w:name="methodology"/>
    <w:p>
      <w:pPr>
        <w:pStyle w:val="Heading2"/>
      </w:pPr>
      <w:r>
        <w:t xml:space="preserve">5. Methodology</w:t>
      </w:r>
    </w:p>
    <w:p>
      <w:pPr>
        <w:pStyle w:val="FirstParagraph"/>
      </w:pPr>
      <w:r>
        <w:t xml:space="preserve">This mixed-methods Thesis Proposal employs a sequential approach validated for healthcare system analysis in complex urban settings:</w:t>
      </w:r>
    </w:p>
    <w:p>
      <w:pPr>
        <w:numPr>
          <w:ilvl w:val="0"/>
          <w:numId w:val="1002"/>
        </w:numPr>
        <w:pStyle w:val="Compact"/>
      </w:pPr>
      <w:r>
        <w:rPr>
          <w:bCs/>
          <w:b/>
        </w:rPr>
        <w:t xml:space="preserve">Phase 1: Quantitative Analysis</w:t>
      </w:r>
      <w:r>
        <w:t xml:space="preserve"> </w:t>
      </w:r>
      <w:r>
        <w:t xml:space="preserve">– Survey of 150 optometry practices across Brussels (95% response rate target) to map service volumes, referral patterns, and billing challenges.</w:t>
      </w:r>
    </w:p>
    <w:p>
      <w:pPr>
        <w:numPr>
          <w:ilvl w:val="0"/>
          <w:numId w:val="1002"/>
        </w:numPr>
        <w:pStyle w:val="Compact"/>
      </w:pPr>
      <w:r>
        <w:rPr>
          <w:bCs/>
          <w:b/>
        </w:rPr>
        <w:t xml:space="preserve">Phase 2: Qualitative Deep Dives</w:t>
      </w:r>
      <w:r>
        <w:t xml:space="preserve"> </w:t>
      </w:r>
      <w:r>
        <w:t xml:space="preserve">– Focus groups with 30 patients from diverse Brussels neighborhoods and semi-structured interviews with 20 stakeholders (GPs, ophthalmologists, Belgian Optometric Association representatives).</w:t>
      </w:r>
    </w:p>
    <w:p>
      <w:pPr>
        <w:numPr>
          <w:ilvl w:val="0"/>
          <w:numId w:val="1002"/>
        </w:numPr>
        <w:pStyle w:val="Compact"/>
      </w:pPr>
      <w:r>
        <w:rPr>
          <w:bCs/>
          <w:b/>
        </w:rPr>
        <w:t xml:space="preserve">Phase 3: Policy Simulation</w:t>
      </w:r>
      <w:r>
        <w:t xml:space="preserve"> </w:t>
      </w:r>
      <w:r>
        <w:t xml:space="preserve">– Collaborative workshops with the Ministry of Health in Brussels to model regulatory scenarios for expanded Optometrist scope using real-case data.</w:t>
      </w:r>
    </w:p>
    <w:p>
      <w:pPr>
        <w:pStyle w:val="FirstParagraph"/>
      </w:pPr>
      <w:r>
        <w:t xml:space="preserve">Data collection adheres to Belgian GDPR standards. Statistical analysis will identify correlations between service accessibility and health outcomes, while thematic coding of interviews will reveal systemic friction points. This robust methodology ensures findings are actionable for</w:t>
      </w:r>
      <w:r>
        <w:t xml:space="preserve"> </w:t>
      </w:r>
      <w:r>
        <w:rPr>
          <w:bCs/>
          <w:b/>
        </w:rPr>
        <w:t xml:space="preserve">Belgium Brussels</w:t>
      </w:r>
      <w:r>
        <w:t xml:space="preserve"> </w:t>
      </w:r>
      <w:r>
        <w:t xml:space="preserve">policymakers—a cornerstone of the Thesis Proposal's practical value.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optometry in Belgium Brussels:</w:t>
      </w:r>
    </w:p>
    <w:p>
      <w:pPr>
        <w:numPr>
          <w:ilvl w:val="0"/>
          <w:numId w:val="1003"/>
        </w:numPr>
        <w:pStyle w:val="Compact"/>
      </w:pPr>
      <w:r>
        <w:t xml:space="preserve">A validated "Optometric Integration Index" to measure practice maturity across Brussels municipalities.</w:t>
      </w:r>
    </w:p>
    <w:p>
      <w:pPr>
        <w:numPr>
          <w:ilvl w:val="0"/>
          <w:numId w:val="1003"/>
        </w:numPr>
        <w:pStyle w:val="Compact"/>
      </w:pPr>
      <w:r>
        <w:t xml:space="preserve">Evidence-based policy briefs advocating for expanded prescribing rights within the Belgian legal framework, directly addressing gaps identified in the Thesis Proposal.</w:t>
      </w:r>
    </w:p>
    <w:p>
      <w:pPr>
        <w:numPr>
          <w:ilvl w:val="0"/>
          <w:numId w:val="1003"/>
        </w:numPr>
        <w:pStyle w:val="Compact"/>
      </w:pPr>
      <w:r>
        <w:t xml:space="preserve">A pilot referral pathway model demonstrating 30% faster diagnosis rates for preventable conditions like glaucoma in high-need Brussels communities.</w:t>
      </w:r>
    </w:p>
    <w:p>
      <w:pPr>
        <w:pStyle w:val="FirstParagraph"/>
      </w:pPr>
      <w:r>
        <w:t xml:space="preserve">The significance extends beyond academia: By positioning the Optometrist as a primary health navigator rather than a secondary service, this research will directly support Brussels' "Health for All" initiative. It empowers the Optometrist to reduce inequities in eye care access—particularly for elderly populations and non-French/Dutch speakers—and aligns with EU Health Strategy 2030 goals. For Belgium Brussels, this Thesis Proposal offers a roadmap to leverage existing optometric infrastructure for cost-effective public health gains.</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master's thesis timeline (18 months) due to established partnerships: the University of Brussels’ Eye Health Research Group provides access to clinical data, while the Belgian Optometric Association ensures practice participation. Key milestones include:</w:t>
      </w:r>
    </w:p>
    <w:p>
      <w:pPr>
        <w:numPr>
          <w:ilvl w:val="0"/>
          <w:numId w:val="1004"/>
        </w:numPr>
        <w:pStyle w:val="Compact"/>
      </w:pPr>
      <w:r>
        <w:t xml:space="preserve">Months 1–3: Regulatory framework analysis and instrument design.</w:t>
      </w:r>
    </w:p>
    <w:p>
      <w:pPr>
        <w:numPr>
          <w:ilvl w:val="0"/>
          <w:numId w:val="1004"/>
        </w:numPr>
        <w:pStyle w:val="Compact"/>
      </w:pPr>
      <w:r>
        <w:t xml:space="preserve">Months 4–9: Data collection across Brussels districts (including urban centers like Molenbeek and affluent areas like Etterbeek for comparative analysis).</w:t>
      </w:r>
    </w:p>
    <w:p>
      <w:pPr>
        <w:numPr>
          <w:ilvl w:val="0"/>
          <w:numId w:val="1004"/>
        </w:numPr>
        <w:pStyle w:val="Compact"/>
      </w:pPr>
      <w:r>
        <w:t xml:space="preserve">Months 10–15: Stakeholder workshops and policy modeling.</w:t>
      </w:r>
    </w:p>
    <w:p>
      <w:pPr>
        <w:numPr>
          <w:ilvl w:val="0"/>
          <w:numId w:val="1004"/>
        </w:numPr>
        <w:pStyle w:val="Compact"/>
      </w:pPr>
      <w:r>
        <w:t xml:space="preserve">Months 16–18: Thesis drafting with co-authorship from Brussels Health Policy Office.</w:t>
      </w:r>
    </w:p>
    <w:bookmarkEnd w:id="26"/>
    <w:bookmarkStart w:id="28" w:name="conclusion"/>
    <w:p>
      <w:pPr>
        <w:pStyle w:val="Heading2"/>
      </w:pPr>
      <w:r>
        <w:t xml:space="preserve">8. Conclusion</w:t>
      </w:r>
    </w:p>
    <w:p>
      <w:pPr>
        <w:pStyle w:val="FirstParagraph"/>
      </w:pPr>
      <w:r>
        <w:t xml:space="preserve">This Thesis Proposal establishes the urgent need for evidence-driven reform of optometric practice in Belgium Brussels. By centering the role of the Optometrist within Belgium's healthcare ecosystem, it moves beyond theoretical discourse to deliver actionable strategies for a more resilient vision care system. The study’s focus on Brussels—where demographic density and policy innovation converge—ensures findings are immediately applicable to one of Europe’s most complex urban health environments. Ultimately, this Thesis Proposal will equip policymakers, practitioners, and communities in Belgium Brussels with the tools to transform the Optometrist from a peripheral service provider into a cornerstone of preventative eye health. The recommendations emerging from this research promise not only improved patient outcomes but also a sustainable model for healthcare delivery that can inspire similar initiatives across Europe.</w:t>
      </w:r>
    </w:p>
    <w:bookmarkStart w:id="27" w:name="references-illustrative"/>
    <w:p>
      <w:pPr>
        <w:pStyle w:val="Heading3"/>
      </w:pPr>
      <w:r>
        <w:t xml:space="preserve">References (Illustrative)</w:t>
      </w:r>
    </w:p>
    <w:p>
      <w:pPr>
        <w:pStyle w:val="FirstParagraph"/>
      </w:pPr>
      <w:r>
        <w:t xml:space="preserve">Vandebroek, L. et al. (2020). *Optometry in Brussels: A Service Demand Analysis*. Journal of Belgian Healthcare Management.</w:t>
      </w:r>
      <w:r>
        <w:br/>
      </w:r>
      <w:r>
        <w:t xml:space="preserve">European Commission. (2021). *Optical Health Services Across EU Member States*. Report No. 789/EC.</w:t>
      </w:r>
      <w:r>
        <w:br/>
      </w:r>
      <w:r>
        <w:t xml:space="preserve">Belgian Ministry of Health. (2023). *Healthcare Accessibility Indicators for Brussels Region*.</w:t>
      </w:r>
    </w:p>
    <w:p>
      <w:pPr>
        <w:pStyle w:val="BodyText"/>
      </w:pPr>
      <w:r>
        <w:rPr>
          <w:bCs/>
          <w:b/>
        </w:rPr>
        <w:t xml:space="preserve">Word Count: 854</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Optometrist Practice in Belgium Brussels</dc:title>
  <dc:creator/>
  <dc:language>en</dc:language>
  <cp:keywords/>
  <dcterms:created xsi:type="dcterms:W3CDTF">2025-12-11T17:30:01Z</dcterms:created>
  <dcterms:modified xsi:type="dcterms:W3CDTF">2025-12-11T17:30:01Z</dcterms:modified>
</cp:coreProperties>
</file>

<file path=docProps/custom.xml><?xml version="1.0" encoding="utf-8"?>
<Properties xmlns="http://schemas.openxmlformats.org/officeDocument/2006/custom-properties" xmlns:vt="http://schemas.openxmlformats.org/officeDocument/2006/docPropsVTypes"/>
</file>