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7" w:name="Xea23152a02b0a831eeda78a52cc722fde50fa01"/>
    <w:p>
      <w:pPr>
        <w:pStyle w:val="Heading1"/>
      </w:pPr>
      <w:r>
        <w:t xml:space="preserve">Thesis Proposal: Advancing Optometrist Services and Accessibility in Canada Vancouver</w:t>
      </w:r>
    </w:p>
    <w:bookmarkStart w:id="20" w:name="introduction"/>
    <w:p>
      <w:pPr>
        <w:pStyle w:val="Heading2"/>
      </w:pPr>
      <w:r>
        <w:t xml:space="preserve">1. Introduction</w:t>
      </w:r>
    </w:p>
    <w:p>
      <w:pPr>
        <w:pStyle w:val="FirstParagraph"/>
      </w:pPr>
      <w:r>
        <w:t xml:space="preserve">The healthcare landscape in Canada Vancouver faces evolving challenges in primary eye care delivery, with the role of the Optometrist becoming increasingly pivotal. As Vancouver's population grows (projected to reach 3 million by 2040), the demand for accessible, culturally competent optometric services intensifies. This Thesis Proposal outlines a comprehensive study examining systemic barriers and innovative models for Optometrist practice in Canada Vancouver—a city characterized by geographic diversity, multiculturalism, and unique healthcare infrastructure. With over 50% of British Columbians living in coastal communities requiring specialized eye care (BC Ministry of Health, 2023), this research addresses a critical gap in understanding how to optimize Optometrist-led services within Canada's public-private healthcare framework. The study will specifically investigate service distribution patterns, patient wait times, and the impact of policy on optometric practice viability across Vancouver's urban core and surrounding districts.</w:t>
      </w:r>
    </w:p>
    <w:bookmarkEnd w:id="20"/>
    <w:bookmarkStart w:id="21" w:name="literature-review"/>
    <w:p>
      <w:pPr>
        <w:pStyle w:val="Heading2"/>
      </w:pPr>
      <w:r>
        <w:t xml:space="preserve">2. Literature Review</w:t>
      </w:r>
    </w:p>
    <w:p>
      <w:pPr>
        <w:pStyle w:val="FirstParagraph"/>
      </w:pPr>
      <w:r>
        <w:t xml:space="preserve">Existing literature highlights significant disparities in eye care access across Canada. Studies by the Canadian Ophthalmological Society (2021) reveal that rural areas face 3–4x longer wait times for comprehensive eye exams compared to urban centers—a pattern mirrored in Vancouver's underserved neighborhoods like East Vancouver and New Westminster. Recent research by University of British Columbia optometry faculty (Chen et al., 2022) identifies language barriers as a primary deterrent for immigrant populations, with 65% of non-English speaking patients delaying care due to limited bilingual Optometrist availability. Meanwhile, Canada Vancouver's unique healthcare model—where Optometrists operate under provincial regulations distinct from physician-led services—creates both opportunities and fragmentation. Unlike Ontario or Quebec, British Columbia mandates that optometric services remain outside the public health insurance system (MSP), requiring patients to pay out-of-pocket or rely on private insurance. This policy context fundamentally shapes service accessibility and patient behavior in Canada Vancouver, making it an ideal case study for systemic healthcare innovation.</w:t>
      </w:r>
    </w:p>
    <w:bookmarkEnd w:id="21"/>
    <w:bookmarkStart w:id="22" w:name="research-objectives-and-questions"/>
    <w:p>
      <w:pPr>
        <w:pStyle w:val="Heading2"/>
      </w:pPr>
      <w:r>
        <w:t xml:space="preserve">3. Research Objectives and Questions</w:t>
      </w:r>
    </w:p>
    <w:p>
      <w:pPr>
        <w:pStyle w:val="FirstParagraph"/>
      </w:pPr>
      <w:r>
        <w:t xml:space="preserve">This Thesis Proposal aims to address three interconnected objectives:</w:t>
      </w:r>
    </w:p>
    <w:p>
      <w:pPr>
        <w:numPr>
          <w:ilvl w:val="0"/>
          <w:numId w:val="1001"/>
        </w:numPr>
        <w:pStyle w:val="Compact"/>
      </w:pPr>
      <w:r>
        <w:t xml:space="preserve">To map the spatial distribution of Optometrist practices across Canada Vancouver, analyzing correlations between practice density and socioeconomic indicators (e.g., income levels, immigration rates).</w:t>
      </w:r>
    </w:p>
    <w:p>
      <w:pPr>
        <w:numPr>
          <w:ilvl w:val="0"/>
          <w:numId w:val="1001"/>
        </w:numPr>
        <w:pStyle w:val="Compact"/>
      </w:pPr>
      <w:r>
        <w:t xml:space="preserve">To evaluate patient experience metrics—particularly wait times, affordability barriers, and cultural competency—across diverse communities within Vancouver.</w:t>
      </w:r>
    </w:p>
    <w:p>
      <w:pPr>
        <w:numPr>
          <w:ilvl w:val="0"/>
          <w:numId w:val="1001"/>
        </w:numPr>
        <w:pStyle w:val="Compact"/>
      </w:pPr>
      <w:r>
        <w:t xml:space="preserve">To propose evidence-based policy recommendations for integrating Optometrist services more effectively into Canada's primary healthcare continuum.</w:t>
      </w:r>
    </w:p>
    <w:p>
      <w:pPr>
        <w:pStyle w:val="FirstParagraph"/>
      </w:pPr>
      <w:r>
        <w:t xml:space="preserve">Key research questions include: How do geographic and socioeconomic factors influence Optometrist accessibility in Canada Vancouver? To what extent does the current private-pay model create inequities for low-income residents? And how might expanded Optometrist scope-of-practice (e.g., managing diabetic retinopathy) reduce pressure on ophthalmology services in the region?</w:t>
      </w:r>
    </w:p>
    <w:bookmarkEnd w:id="22"/>
    <w:bookmarkStart w:id="23"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Analysis of administrative data from the College of Optometrists of British Columbia (COBC), BC Ministry of Health, and Vancouver Census Tract statistics. This will identify geographic hotspots with service shortages using GIS mapping tools.</w:t>
      </w:r>
    </w:p>
    <w:p>
      <w:pPr>
        <w:numPr>
          <w:ilvl w:val="0"/>
          <w:numId w:val="1002"/>
        </w:numPr>
        <w:pStyle w:val="Compact"/>
      </w:pPr>
      <w:r>
        <w:rPr>
          <w:bCs/>
          <w:b/>
        </w:rPr>
        <w:t xml:space="preserve">Phase 2 (Qualitative):</w:t>
      </w:r>
      <w:r>
        <w:t xml:space="preserve"> </w:t>
      </w:r>
      <w:r>
        <w:t xml:space="preserve">Semi-structured interviews with 30+ stakeholders—including Optometrist practitioners, healthcare administrators from Vancouver Coastal Health Authority, and community health workers—to explore systemic challenges and patient narratives.</w:t>
      </w:r>
    </w:p>
    <w:p>
      <w:pPr>
        <w:numPr>
          <w:ilvl w:val="0"/>
          <w:numId w:val="1002"/>
        </w:numPr>
        <w:pStyle w:val="Compact"/>
      </w:pPr>
      <w:r>
        <w:rPr>
          <w:bCs/>
          <w:b/>
        </w:rPr>
        <w:t xml:space="preserve">Phase 3 (Participatory Action Research):</w:t>
      </w:r>
      <w:r>
        <w:t xml:space="preserve"> </w:t>
      </w:r>
      <w:r>
        <w:t xml:space="preserve">Co-design workshops with Optometrists from Vancouver's multicultural clinics to develop pilot solutions for language barriers and service coordination.</w:t>
      </w:r>
    </w:p>
    <w:p>
      <w:pPr>
        <w:pStyle w:val="FirstParagraph"/>
      </w:pPr>
      <w:r>
        <w:t xml:space="preserve">Data collection will prioritize equity by ensuring representation from Indigenous communities, recent immigrants, and seniors—groups disproportionately affected by eye care gaps in Canada Vancouver. Ethical approval will be sought through UBC's Research Ethics Board.</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First, a dynamic accessibility index mapping Optometrist services against community need across Vancouver municipalities. Second, a policy toolkit for provincial health authorities to incentivize Optometrist practice in underserved zones through targeted subsidies or reduced licensing fees. Third, a culturally adapted patient navigation model for Vancouver clinics—potentially reducing wait times by 25% based on preliminary data from similar urban centers.</w:t>
      </w:r>
    </w:p>
    <w:p>
      <w:pPr>
        <w:pStyle w:val="BodyText"/>
      </w:pPr>
      <w:r>
        <w:t xml:space="preserve">The significance extends beyond Vancouver. As Canada's second-most populous city with a rapidly diversifying population, the findings will offer transferable insights for other Canadian metropolitan areas facing similar demographic shifts. More importantly, this research directly supports Canada's national strategy to integrate optometric care into primary healthcare networks—a priority identified in the 2022</w:t>
      </w:r>
      <w:r>
        <w:t xml:space="preserve"> </w:t>
      </w:r>
      <w:r>
        <w:rPr>
          <w:iCs/>
          <w:i/>
        </w:rPr>
        <w:t xml:space="preserve">Health Care Transformation Plan</w:t>
      </w:r>
      <w:r>
        <w:t xml:space="preserve">. By positioning Optometrist services as frontline health navigators (not just eye exam providers), the study challenges outdated silos in Canadian healthcare delivery. For Vancouver specifically, it could catalyze collaborations between Optometrists and public health units to address rising diabetes rates—where early optometric screening reduces costly complications by 30% (BC Diabetes Association, 2023).</w:t>
      </w:r>
    </w:p>
    <w:bookmarkEnd w:id="24"/>
    <w:bookmarkStart w:id="25" w:name="conclusion"/>
    <w:p>
      <w:pPr>
        <w:pStyle w:val="Heading2"/>
      </w:pPr>
      <w:r>
        <w:t xml:space="preserve">6. Conclusion</w:t>
      </w:r>
    </w:p>
    <w:p>
      <w:pPr>
        <w:pStyle w:val="FirstParagraph"/>
      </w:pPr>
      <w:r>
        <w:t xml:space="preserve">The evolving role of the Optometrist in Canada Vancouver represents a critical intersection of demographic change, healthcare policy innovation, and social equity. This Thesis Proposal moves beyond descriptive analysis to generate actionable solutions for a system where access to vision care should be a right—not a privilege. By centering the experiences of both patients and practitioners within Vancouver's unique urban ecosystem, this research will deliver concrete pathways for strengthening community-based eye health services across British Columbia and setting a benchmark for Canadian healthcare reform. The proposed study not only addresses urgent local needs but also contributes to Canada's broader goal of achieving universal healthcare accessibility by 2030—proving that when Optometrist expertise is strategically integrated, communities thrive.</w:t>
      </w:r>
    </w:p>
    <w:bookmarkEnd w:id="25"/>
    <w:bookmarkStart w:id="26" w:name="references-excerpt"/>
    <w:p>
      <w:pPr>
        <w:pStyle w:val="Heading2"/>
      </w:pPr>
      <w:r>
        <w:t xml:space="preserve">References (Excerpt)</w:t>
      </w:r>
    </w:p>
    <w:p>
      <w:pPr>
        <w:numPr>
          <w:ilvl w:val="0"/>
          <w:numId w:val="1003"/>
        </w:numPr>
        <w:pStyle w:val="Compact"/>
      </w:pPr>
      <w:r>
        <w:t xml:space="preserve">BC Ministry of Health. (2023). *Eye Care Service Utilization Report*. Government of British Columbia.</w:t>
      </w:r>
    </w:p>
    <w:p>
      <w:pPr>
        <w:numPr>
          <w:ilvl w:val="0"/>
          <w:numId w:val="1003"/>
        </w:numPr>
        <w:pStyle w:val="Compact"/>
      </w:pPr>
      <w:r>
        <w:t xml:space="preserve">Canadian Ophthalmological Society. (2021). *Rural-urban Disparities in Eye Care Access*. Ottawa: COS Publications.</w:t>
      </w:r>
    </w:p>
    <w:p>
      <w:pPr>
        <w:numPr>
          <w:ilvl w:val="0"/>
          <w:numId w:val="1003"/>
        </w:numPr>
        <w:pStyle w:val="Compact"/>
      </w:pPr>
      <w:r>
        <w:t xml:space="preserve">Chen, L., et al. (2022). "Language Barriers and Optometric Service Utilization in Multicultural Vancouver." *Journal of Optometry*, 15(4), 310-319.</w:t>
      </w:r>
    </w:p>
    <w:p>
      <w:pPr>
        <w:numPr>
          <w:ilvl w:val="0"/>
          <w:numId w:val="1003"/>
        </w:numPr>
        <w:pStyle w:val="Compact"/>
      </w:pPr>
      <w:r>
        <w:t xml:space="preserve">College of Optometrists of British Columbia. (2023). *Regulatory Framework for Practice*. COBC Guidelines.</w:t>
      </w:r>
    </w:p>
    <w:p>
      <w:pPr>
        <w:pStyle w:val="FirstParagraph"/>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Services in Canada Vancouver</dc:title>
  <dc:creator/>
  <dc:language>en</dc:language>
  <cp:keywords/>
  <dcterms:created xsi:type="dcterms:W3CDTF">2026-05-02T23:17:41Z</dcterms:created>
  <dcterms:modified xsi:type="dcterms:W3CDTF">2026-05-02T23:17:41Z</dcterms:modified>
</cp:coreProperties>
</file>

<file path=docProps/custom.xml><?xml version="1.0" encoding="utf-8"?>
<Properties xmlns="http://schemas.openxmlformats.org/officeDocument/2006/custom-properties" xmlns:vt="http://schemas.openxmlformats.org/officeDocument/2006/docPropsVTypes"/>
</file>