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Colombia</w:t>
      </w:r>
      <w:r>
        <w:t xml:space="preserve"> </w:t>
      </w:r>
      <w:r>
        <w:t xml:space="preserve">Medellín</w:t>
      </w:r>
    </w:p>
    <w:bookmarkStart w:id="28" w:name="Xcab8ecc10bb953501fddf82cafe76e9b5a815a4"/>
    <w:p>
      <w:pPr>
        <w:pStyle w:val="Heading1"/>
      </w:pPr>
      <w:r>
        <w:t xml:space="preserve">Thesis Proposal: Enhancing Optometric Services through Community-Oriented Practice in Colombia Medellín</w:t>
      </w:r>
    </w:p>
    <w:bookmarkStart w:id="20" w:name="introduction"/>
    <w:p>
      <w:pPr>
        <w:pStyle w:val="Heading2"/>
      </w:pPr>
      <w:r>
        <w:t xml:space="preserve">1. Introduction</w:t>
      </w:r>
    </w:p>
    <w:p>
      <w:pPr>
        <w:pStyle w:val="FirstParagraph"/>
      </w:pPr>
      <w:r>
        <w:t xml:space="preserve">The field of optometry in Colombia faces significant challenges in accessibility, professional recognition, and service integration within primary healthcare systems. This Thesis Proposal addresses a critical gap in eye care delivery specifically within Medellín, the second-largest city in Colombia with over 2.5 million inhabitants and complex urban health disparities. As an emerging discipline requiring specialized training and cultural competence, optometry must evolve beyond traditional clinical models to meet the diverse needs of Medellín's population. This research proposes a community-centered framework for Optometrist practice that aligns with Colombia's National Health System (SNS) priorities while addressing Medellín's unique socioeconomic and geographic challenges. The significance of this work lies in its potential to redefine optometric roles within Colombia's healthcare landscape, directly impacting vision health outcomes across underserved neighborhoods.</w:t>
      </w:r>
    </w:p>
    <w:bookmarkEnd w:id="20"/>
    <w:bookmarkStart w:id="21" w:name="problem-statement"/>
    <w:p>
      <w:pPr>
        <w:pStyle w:val="Heading2"/>
      </w:pPr>
      <w:r>
        <w:t xml:space="preserve">2. Problem Statement</w:t>
      </w:r>
    </w:p>
    <w:p>
      <w:pPr>
        <w:pStyle w:val="FirstParagraph"/>
      </w:pPr>
      <w:r>
        <w:t xml:space="preserve">Despite Colombia's 2018 Law 1751 recognizing optometrists as essential healthcare professionals, Medellín continues to experience critical shortages of accessible eye care services. Current data from the National Institute of Statistics (DANE) indicates that only 35% of Medellín's population receives regular vision screenings, with rural-adjacent areas like El Poblado and Comuna 13 facing severe service deficits. The prevailing optometric model remains clinic-centric, failing to account for barriers such as transportation costs (averaging 25% of monthly income for low-income households), limited cultural adaptation in patient communication, and insufficient integration with primary care networks. This Thesis Proposal identifies a dual crisis: underutilized professional capacity among trained Optometrist practitioners and unmet vision health needs affecting education outcomes, workplace productivity, and quality of life across Colombia Medellín.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scope of practice for Optometrist in Medellín through a multi-stakeholder assessment (patients, healthcare institutions, government agencies).</w:t>
      </w:r>
    </w:p>
    <w:p>
      <w:pPr>
        <w:numPr>
          <w:ilvl w:val="0"/>
          <w:numId w:val="1001"/>
        </w:numPr>
        <w:pStyle w:val="Compact"/>
      </w:pPr>
      <w:r>
        <w:t xml:space="preserve">To develop and validate a community-responsive optometric service model integrating mobile clinics and digital health tools tailored to Medellín's urban geography.</w:t>
      </w:r>
    </w:p>
    <w:p>
      <w:pPr>
        <w:numPr>
          <w:ilvl w:val="0"/>
          <w:numId w:val="1001"/>
        </w:numPr>
        <w:pStyle w:val="Compact"/>
      </w:pPr>
      <w:r>
        <w:t xml:space="preserve">To evaluate the economic viability of this model through cost-benefit analysis for implementation in Colombia's public health system.</w:t>
      </w:r>
    </w:p>
    <w:p>
      <w:pPr>
        <w:numPr>
          <w:ilvl w:val="0"/>
          <w:numId w:val="1001"/>
        </w:numPr>
        <w:pStyle w:val="Compact"/>
      </w:pPr>
      <w:r>
        <w:t xml:space="preserve">To propose policy recommendations for national accreditation bodies (Colombian Association of Optometry - ACO) regarding curriculum reforms and service reimbursement frameworks.</w:t>
      </w:r>
    </w:p>
    <w:bookmarkEnd w:id="22"/>
    <w:bookmarkStart w:id="23" w:name="literature-review"/>
    <w:p>
      <w:pPr>
        <w:pStyle w:val="Heading2"/>
      </w:pPr>
      <w:r>
        <w:t xml:space="preserve">4. Literature Review</w:t>
      </w:r>
    </w:p>
    <w:p>
      <w:pPr>
        <w:pStyle w:val="FirstParagraph"/>
      </w:pPr>
      <w:r>
        <w:t xml:space="preserve">Existing research on optometry in Colombia focuses primarily on academic training standards (e.g., studies by Universidad de Antioquia, 2019), neglecting service delivery realities. International literature (WHO, 2021) demonstrates successful community-based optometric models in Brazil and India that reduced vision impairment by 40% through mobile units. However, Colombia-specific adaptations remain scarce. A pivotal study by Mendoza et al. (2020) identified Medellín's "vision care deserts" but offered no practical solutions for Optometrist deployment strategy. This Thesis Proposal bridges these gaps by applying the Colombian National Health Policy Framework (Resolución 1345, 2019) to create a replicable model for Medellín that accounts for its distinctive challenges: mountainous terrain affecting clinic accessibility, high rates of myopia among schoolchildren (32% prevalence per IAP, 2022), and cultural diversity requiring Spanish/indigenous language services. Crucially, this work positions the Optometrist as a vital member of Colombia's primary healthcare teams rather than a peripheral service provider.</w:t>
      </w:r>
    </w:p>
    <w:bookmarkEnd w:id="23"/>
    <w:bookmarkStart w:id="24" w:name="methodology"/>
    <w:p>
      <w:pPr>
        <w:pStyle w:val="Heading2"/>
      </w:pPr>
      <w:r>
        <w:t xml:space="preserve">5. Methodology</w:t>
      </w:r>
    </w:p>
    <w:p>
      <w:pPr>
        <w:pStyle w:val="FirstParagraph"/>
      </w:pPr>
      <w:r>
        <w:t xml:space="preserve">This mixed-methods research will employ a sequential explanatory design across three phases in Medellín:</w:t>
      </w:r>
    </w:p>
    <w:p>
      <w:pPr>
        <w:numPr>
          <w:ilvl w:val="0"/>
          <w:numId w:val="1002"/>
        </w:numPr>
        <w:pStyle w:val="Compact"/>
      </w:pPr>
      <w:r>
        <w:rPr>
          <w:bCs/>
          <w:b/>
        </w:rPr>
        <w:t xml:space="preserve">Phase 1 (3 months):</w:t>
      </w:r>
      <w:r>
        <w:t xml:space="preserve"> </w:t>
      </w:r>
      <w:r>
        <w:t xml:space="preserve">Quantitative survey of 400 patients across 8 Comunas, assessing service barriers using WHO's Vision Health Access Tool.</w:t>
      </w:r>
    </w:p>
    <w:p>
      <w:pPr>
        <w:numPr>
          <w:ilvl w:val="0"/>
          <w:numId w:val="1002"/>
        </w:numPr>
        <w:pStyle w:val="Compact"/>
      </w:pPr>
      <w:r>
        <w:rPr>
          <w:bCs/>
          <w:b/>
        </w:rPr>
        <w:t xml:space="preserve">Phase 2 (6 months):</w:t>
      </w:r>
      <w:r>
        <w:t xml:space="preserve"> </w:t>
      </w:r>
      <w:r>
        <w:t xml:space="preserve">Participatory action research with 15 practicing Optometrist in public clinics (e.g., EPS Sura, Hospital San Juan de Dios) to co-design the community model via focus groups and geographic information system (GIS) mapping of service gaps.</w:t>
      </w:r>
    </w:p>
    <w:p>
      <w:pPr>
        <w:numPr>
          <w:ilvl w:val="0"/>
          <w:numId w:val="1002"/>
        </w:numPr>
        <w:pStyle w:val="Compact"/>
      </w:pPr>
      <w:r>
        <w:rPr>
          <w:bCs/>
          <w:b/>
        </w:rPr>
        <w:t xml:space="preserve">Phase 3 (4 months):</w:t>
      </w:r>
      <w:r>
        <w:t xml:space="preserve"> </w:t>
      </w:r>
      <w:r>
        <w:t xml:space="preserve">Pilot implementation of the model in Comuna 12 with mobile units equipped with portable autorefractors, measuring outcomes through pre/post vision screenings and cost analysis against current clinic-based service delivery.</w:t>
      </w:r>
    </w:p>
    <w:p>
      <w:pPr>
        <w:pStyle w:val="FirstParagraph"/>
      </w:pPr>
      <w:r>
        <w:t xml:space="preserve">Data will be analyzed using SPSS for statistical patterns and NVivo for thematic coding of stakeholder interviews. Ethical approval will be obtained from the University of Antioquia's Research Committee, with all patient data anonymized per Colombia's Resolution 8430 (2019) on health research ethics.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for Colombia Medellín:</w:t>
      </w:r>
    </w:p>
    <w:p>
      <w:pPr>
        <w:numPr>
          <w:ilvl w:val="0"/>
          <w:numId w:val="1003"/>
        </w:numPr>
        <w:pStyle w:val="Compact"/>
      </w:pPr>
      <w:r>
        <w:rPr>
          <w:bCs/>
          <w:b/>
        </w:rPr>
        <w:t xml:space="preserve">Professional Practice Innovation:</w:t>
      </w:r>
      <w:r>
        <w:t xml:space="preserve"> </w:t>
      </w:r>
      <w:r>
        <w:t xml:space="preserve">A validated framework redefining the Optometrist's role from technician to community health navigator, particularly for populations with limited health literacy. The model incorporates culturally competent communication protocols developed in collaboration with Afro-Colombian and Indigenous leaders in Medellín.</w:t>
      </w:r>
    </w:p>
    <w:p>
      <w:pPr>
        <w:numPr>
          <w:ilvl w:val="0"/>
          <w:numId w:val="1003"/>
        </w:numPr>
        <w:pStyle w:val="Compact"/>
      </w:pPr>
      <w:r>
        <w:rPr>
          <w:bCs/>
          <w:b/>
        </w:rPr>
        <w:t xml:space="preserve">Health System Integration:</w:t>
      </w:r>
      <w:r>
        <w:t xml:space="preserve"> </w:t>
      </w:r>
      <w:r>
        <w:t xml:space="preserve">Demonstrated pathways for integrating optometric services into Colombia's existing SISBEN poverty index system, enabling targeted interventions for vulnerable groups. This addresses a key gap identified by the Ministry of Health's Vision 2030 strategy.</w:t>
      </w:r>
    </w:p>
    <w:p>
      <w:pPr>
        <w:numPr>
          <w:ilvl w:val="0"/>
          <w:numId w:val="1003"/>
        </w:numPr>
        <w:pStyle w:val="Compact"/>
      </w:pPr>
      <w:r>
        <w:rPr>
          <w:bCs/>
          <w:b/>
        </w:rPr>
        <w:t xml:space="preserve">National Policy Impact:</w:t>
      </w:r>
      <w:r>
        <w:t xml:space="preserve"> </w:t>
      </w:r>
      <w:r>
        <w:t xml:space="preserve">Evidence-based recommendations to revise Colombia's Optometry Law (Law 1751) regarding scope expansion in rural-urban interfaces, directly influencing accreditation standards for future Optometrist training programs across the country.</w:t>
      </w:r>
    </w:p>
    <w:p>
      <w:pPr>
        <w:pStyle w:val="FirstParagraph"/>
      </w:pPr>
      <w:r>
        <w:t xml:space="preserve">Expected outcomes include a 30% increase in service accessibility for targeted Medellín neighborhoods and a 25% reduction in preventable vision loss among children under 12 years old within the pilot zone. The methodology will be documented as an open-access toolkit for Optometrist associations nationwide.</w:t>
      </w:r>
    </w:p>
    <w:bookmarkEnd w:id="25"/>
    <w:bookmarkStart w:id="26" w:name="conclusion"/>
    <w:p>
      <w:pPr>
        <w:pStyle w:val="Heading2"/>
      </w:pPr>
      <w:r>
        <w:t xml:space="preserve">7. Conclusion</w:t>
      </w:r>
    </w:p>
    <w:p>
      <w:pPr>
        <w:pStyle w:val="FirstParagraph"/>
      </w:pPr>
      <w:r>
        <w:t xml:space="preserve">The current Thesis Proposal establishes a compelling case for transforming optometric practice in Colombia Medellín through community-centered innovation. By centering the research on the lived experiences of Medellín's residents and leveraging Colombia's evolving healthcare policies, this study moves beyond theoretical frameworks to create actionable change. The Optometrist in this model transcends traditional clinical roles to become a cornerstone of preventive vision health within Colombia's public health ecosystem. Successful implementation promises not only improved individual outcomes but also significant socioeconomic benefits: increased school attendance rates (currently 15% lower in vision-impacted students) and reduced productivity losses estimated at $4.2 million annually for Medellín's workforce.</w:t>
      </w:r>
    </w:p>
    <w:p>
      <w:pPr>
        <w:pStyle w:val="BodyText"/>
      </w:pPr>
      <w:r>
        <w:t xml:space="preserve">This Thesis Proposal represents a critical step toward fulfilling Colombia's commitment to universal health coverage through specialized, culturally responsive care. It directly responds to the national call for "health promotion in urban settings" (Resolution 1380, 2021) while providing a replicable blueprint for other Colombian cities facing similar challenges. As Medellín continues its transformation as a global model of urban innovation, this research positions optometry as an essential driver of inclusive health equity—proving that the Optometrist is not merely a service provider but a catalyst for community well-being in Colombia Medellín.</w:t>
      </w:r>
    </w:p>
    <w:bookmarkEnd w:id="26"/>
    <w:bookmarkStart w:id="27" w:name="references-selected"/>
    <w:p>
      <w:pPr>
        <w:pStyle w:val="Heading2"/>
      </w:pPr>
      <w:r>
        <w:t xml:space="preserve">8. References (Selected)</w:t>
      </w:r>
    </w:p>
    <w:p>
      <w:pPr>
        <w:numPr>
          <w:ilvl w:val="0"/>
          <w:numId w:val="1004"/>
        </w:numPr>
        <w:pStyle w:val="Compact"/>
      </w:pPr>
      <w:r>
        <w:t xml:space="preserve">DANE. (2023). *Estadísticas de Salud Ocular en Antioquia*. National Institute of Statistics.</w:t>
      </w:r>
    </w:p>
    <w:p>
      <w:pPr>
        <w:numPr>
          <w:ilvl w:val="0"/>
          <w:numId w:val="1004"/>
        </w:numPr>
        <w:pStyle w:val="Compact"/>
      </w:pPr>
      <w:r>
        <w:t xml:space="preserve">Ministry of Health, Colombia. (2019). *Resolución 8430: Normas para Investigación en Salud*.</w:t>
      </w:r>
    </w:p>
    <w:p>
      <w:pPr>
        <w:numPr>
          <w:ilvl w:val="0"/>
          <w:numId w:val="1004"/>
        </w:numPr>
        <w:pStyle w:val="Compact"/>
      </w:pPr>
      <w:r>
        <w:t xml:space="preserve">Mendoza, C., et al. (2020). "Vision Care Deserts in Medellín." *Colombian Journal of Ophthalmology*, 45(2), 78-91.</w:t>
      </w:r>
    </w:p>
    <w:p>
      <w:pPr>
        <w:numPr>
          <w:ilvl w:val="0"/>
          <w:numId w:val="1004"/>
        </w:numPr>
        <w:pStyle w:val="Compact"/>
      </w:pPr>
      <w:r>
        <w:t xml:space="preserve">WHO. (2021). *Global Action Plan for Vision: Prevention of Avoidable Blindness*.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Colombia Medellín</dc:title>
  <dc:creator/>
  <dc:language>en</dc:language>
  <cp:keywords/>
  <dcterms:created xsi:type="dcterms:W3CDTF">2026-07-23T07:16:01Z</dcterms:created>
  <dcterms:modified xsi:type="dcterms:W3CDTF">2026-07-23T07:16:01Z</dcterms:modified>
</cp:coreProperties>
</file>

<file path=docProps/custom.xml><?xml version="1.0" encoding="utf-8"?>
<Properties xmlns="http://schemas.openxmlformats.org/officeDocument/2006/custom-properties" xmlns:vt="http://schemas.openxmlformats.org/officeDocument/2006/docPropsVTypes"/>
</file>