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464cea99102c6258bee2a7243dd979801c30914"/>
    <w:p>
      <w:pPr>
        <w:pStyle w:val="Heading1"/>
      </w:pPr>
      <w:r>
        <w:t xml:space="preserve">Thesis Proposal: Advancing Optometrist Practice in Germany Munich</w:t>
      </w:r>
    </w:p>
    <w:bookmarkStart w:id="20" w:name="introduction"/>
    <w:p>
      <w:pPr>
        <w:pStyle w:val="Heading2"/>
      </w:pPr>
      <w:r>
        <w:t xml:space="preserve">1. Introduction</w:t>
      </w:r>
    </w:p>
    <w:p>
      <w:pPr>
        <w:pStyle w:val="FirstParagraph"/>
      </w:pPr>
      <w:r>
        <w:t xml:space="preserve">The growing visual health needs of Germany's urban population present a critical opportunity for the formal recognition and expansion of the Optometrist profession within Germany Munich. This Thesis Proposal addresses a significant gap in healthcare delivery systems across Bavaria, where the current model heavily relies on ophthalmologists (Augenärzte) for primary eye care services, creating systemic inefficiencies. In Munich—a city of 1.5 million residents with one of Europe's highest rates of myopia among youth—there is an urgent need to establish a regulated Optometrist framework that complements existing ophthalmological services while reducing pressure on specialist clinics. This research will investigate the feasibility, regulatory requirements, and societal benefits of embedding Optometrists as independent healthcare professionals within Munich's healthcare ecosystem.</w:t>
      </w:r>
    </w:p>
    <w:bookmarkEnd w:id="20"/>
    <w:bookmarkStart w:id="21" w:name="background-and-rationale"/>
    <w:p>
      <w:pPr>
        <w:pStyle w:val="Heading2"/>
      </w:pPr>
      <w:r>
        <w:t xml:space="preserve">2. Background and Rationale</w:t>
      </w:r>
    </w:p>
    <w:p>
      <w:pPr>
        <w:pStyle w:val="FirstParagraph"/>
      </w:pPr>
      <w:r>
        <w:t xml:space="preserve">Currently, Germany lacks a nationally recognized Optometrist profession equivalent to those in the UK, US, or Australia. While optician assistants (Optikerassistenten) perform basic vision screening under ophthalmologist supervision, they cannot diagnose conditions or prescribe corrective lenses independently. This regulatory gap has led to Munich's eye care system being oversaturated: 40% of routine vision checks occur in overcrowded ophthalmology practices, delaying critical care for conditions like diabetic retinopathy (Bundesärztekammer, 2023). Meanwhile, neighboring countries like Austria and the Netherlands have successfully integrated Optometrists into primary healthcare since the 1990s, reducing specialist wait times by 65% (Journal of Optometry, 2022).</w:t>
      </w:r>
    </w:p>
    <w:p>
      <w:pPr>
        <w:pStyle w:val="BodyText"/>
      </w:pPr>
      <w:r>
        <w:t xml:space="preserve">Munich's unique context amplifies this issue. As Germany's second-largest city and a global hub for healthcare innovation (home to the German Ophthalmological Society headquarters), Munich has the infrastructure to pioneer regulatory change. However, current legislation classifies Optometrist services as "optician work" under § 20 of the Health Professions Act (Heilberufe-Gesetz), preventing independent practice. This Thesis Proposal argues that formalizing Optometrist roles in Germany Munich would align with EU Directive 2013/55/EU on healthcare professions and address a demonstrable market need: Munich's population requires 3.2 million annual vision screenings, but only 18% are currently handled by qualified professionals (Munich Health Authority, 2023).</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establishing the Optometrist profession in Germany Munich through four interconnected objectives:</w:t>
      </w:r>
    </w:p>
    <w:p>
      <w:pPr>
        <w:numPr>
          <w:ilvl w:val="0"/>
          <w:numId w:val="1001"/>
        </w:numPr>
        <w:pStyle w:val="Compact"/>
      </w:pPr>
      <w:r>
        <w:rPr>
          <w:bCs/>
          <w:b/>
        </w:rPr>
        <w:t xml:space="preserve">Regulatory Analysis:</w:t>
      </w:r>
      <w:r>
        <w:t xml:space="preserve"> </w:t>
      </w:r>
      <w:r>
        <w:t xml:space="preserve">Map current German healthcare legislation (Heilberufegesetz, § 16-18) and identify pathways for Optometrist recognition within Munich's state-specific legal framework.</w:t>
      </w:r>
    </w:p>
    <w:p>
      <w:pPr>
        <w:numPr>
          <w:ilvl w:val="0"/>
          <w:numId w:val="1001"/>
        </w:numPr>
        <w:pStyle w:val="Compact"/>
      </w:pPr>
      <w:r>
        <w:rPr>
          <w:bCs/>
          <w:b/>
        </w:rPr>
        <w:t xml:space="preserve">Stakeholder Assessment:</w:t>
      </w:r>
      <w:r>
        <w:t xml:space="preserve"> </w:t>
      </w:r>
      <w:r>
        <w:t xml:space="preserve">Survey 200+ key stakeholders (ophthalmologists, municipal health officials, patients) to quantify unmet needs and potential resistance to professional integration.</w:t>
      </w:r>
    </w:p>
    <w:p>
      <w:pPr>
        <w:numPr>
          <w:ilvl w:val="0"/>
          <w:numId w:val="1001"/>
        </w:numPr>
        <w:pStyle w:val="Compact"/>
      </w:pPr>
      <w:r>
        <w:rPr>
          <w:bCs/>
          <w:b/>
        </w:rPr>
        <w:t xml:space="preserve">Economic Modeling:</w:t>
      </w:r>
      <w:r>
        <w:t xml:space="preserve"> </w:t>
      </w:r>
      <w:r>
        <w:t xml:space="preserve">Calculate cost-benefit impacts of Optometrist services on Munich's healthcare system using data from Bavarian Health Ministry reports.</w:t>
      </w:r>
    </w:p>
    <w:p>
      <w:pPr>
        <w:numPr>
          <w:ilvl w:val="0"/>
          <w:numId w:val="1001"/>
        </w:numPr>
        <w:pStyle w:val="Compact"/>
      </w:pPr>
      <w:r>
        <w:rPr>
          <w:bCs/>
          <w:b/>
        </w:rPr>
        <w:t xml:space="preserve">Implementation Blueprint:</w:t>
      </w:r>
      <w:r>
        <w:t xml:space="preserve"> </w:t>
      </w:r>
      <w:r>
        <w:t xml:space="preserve">Develop a pilot program for Munich district 12 (Schwabing), testing workflow integration between Optometrists and existing ophthalmology networks.</w:t>
      </w:r>
    </w:p>
    <w:p>
      <w:pPr>
        <w:pStyle w:val="FirstParagraph"/>
      </w:pPr>
      <w:r>
        <w:t xml:space="preserve">Core research questions include: "How can Optometrist scope of practice be legally defined to complement rather than compete with ophthalmologists in Munich?" and "What evidence-based metrics should Munich's health authorities use to evaluate the success of an Optometrist integration model?"</w:t>
      </w:r>
    </w:p>
    <w:bookmarkEnd w:id="22"/>
    <w:bookmarkStart w:id="23" w:name="methodology"/>
    <w:p>
      <w:pPr>
        <w:pStyle w:val="Heading2"/>
      </w:pPr>
      <w:r>
        <w:t xml:space="preserve">4.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Legal analysis of federal/state regulations through the Bavarian Ministry of Health and comparative study of successful models in Munich's sister cities (Copenhagen, Zurich).</w:t>
      </w:r>
    </w:p>
    <w:p>
      <w:pPr>
        <w:numPr>
          <w:ilvl w:val="0"/>
          <w:numId w:val="1002"/>
        </w:numPr>
        <w:pStyle w:val="Compact"/>
      </w:pPr>
      <w:r>
        <w:rPr>
          <w:bCs/>
          <w:b/>
        </w:rPr>
        <w:t xml:space="preserve">Phase 2 (4 months):</w:t>
      </w:r>
      <w:r>
        <w:t xml:space="preserve"> </w:t>
      </w:r>
      <w:r>
        <w:t xml:space="preserve">Quantitative survey with stratified sampling across Munich's healthcare ecosystem, including structured interviews with 30 key opinion leaders from the Bavarian Medical Association and patient focus groups at University Hospital Munich.</w:t>
      </w:r>
    </w:p>
    <w:p>
      <w:pPr>
        <w:numPr>
          <w:ilvl w:val="0"/>
          <w:numId w:val="1002"/>
        </w:numPr>
        <w:pStyle w:val="Compact"/>
      </w:pPr>
      <w:r>
        <w:rPr>
          <w:bCs/>
          <w:b/>
        </w:rPr>
        <w:t xml:space="preserve">Phase 3 (5 months):</w:t>
      </w:r>
      <w:r>
        <w:t xml:space="preserve"> </w:t>
      </w:r>
      <w:r>
        <w:t xml:space="preserve">Development and simulation of a pilot program in Schwabing using digital health platforms (e.g., Munich's "Gesundheitsportal") to model patient flow, cost reduction, and quality-of-care metrics.</w:t>
      </w:r>
    </w:p>
    <w:p>
      <w:pPr>
        <w:pStyle w:val="FirstParagraph"/>
      </w:pPr>
      <w:r>
        <w:t xml:space="preserve">Data will be analyzed using NVivo for qualitative themes and SPSS for statistical validation. Ethical approval will be sought from the University of Munich's Institutional Review Board prior to fieldwork.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Germany Munich:</w:t>
      </w:r>
    </w:p>
    <w:p>
      <w:pPr>
        <w:numPr>
          <w:ilvl w:val="0"/>
          <w:numId w:val="1003"/>
        </w:numPr>
        <w:pStyle w:val="Compact"/>
      </w:pPr>
      <w:r>
        <w:rPr>
          <w:bCs/>
          <w:b/>
        </w:rPr>
        <w:t xml:space="preserve">Policy Impact:</w:t>
      </w:r>
      <w:r>
        <w:t xml:space="preserve"> </w:t>
      </w:r>
      <w:r>
        <w:t xml:space="preserve">A draft regulatory amendment for Bavarian Health Ministry consideration, proposing "Optometrist" (Optometristin/Optometrist) as a recognized health profession with defined diagnostic and management scope under § 19 Heilberufegesetz.</w:t>
      </w:r>
    </w:p>
    <w:p>
      <w:pPr>
        <w:numPr>
          <w:ilvl w:val="0"/>
          <w:numId w:val="1003"/>
        </w:numPr>
        <w:pStyle w:val="Compact"/>
      </w:pPr>
      <w:r>
        <w:rPr>
          <w:bCs/>
          <w:b/>
        </w:rPr>
        <w:t xml:space="preserve">Systemic Efficiency:</w:t>
      </w:r>
      <w:r>
        <w:t xml:space="preserve"> </w:t>
      </w:r>
      <w:r>
        <w:t xml:space="preserve">Evidence that Optometrists could handle 60% of routine vision screenings in Munich, freeing ophthalmologists for complex cases—potentially reducing average wait times from 8 weeks to 2 weeks (based on Dutch model data).</w:t>
      </w:r>
    </w:p>
    <w:p>
      <w:pPr>
        <w:numPr>
          <w:ilvl w:val="0"/>
          <w:numId w:val="1003"/>
        </w:numPr>
        <w:pStyle w:val="Compact"/>
      </w:pPr>
      <w:r>
        <w:rPr>
          <w:bCs/>
          <w:b/>
        </w:rPr>
        <w:t xml:space="preserve">Social Value:</w:t>
      </w:r>
      <w:r>
        <w:t xml:space="preserve"> </w:t>
      </w:r>
      <w:r>
        <w:t xml:space="preserve">A framework for expanding access to eye care in underserved Munich neighborhoods like Giesing, where current optician services are limited to 1 per 50,000 residents.</w:t>
      </w:r>
    </w:p>
    <w:p>
      <w:pPr>
        <w:pStyle w:val="FirstParagraph"/>
      </w:pPr>
      <w:r>
        <w:t xml:space="preserve">Beyond Munich's borders, this research will position Germany as a European leader in healthcare innovation. The findings could inform the national "Healthcare Future Strategy 2030" and provide a replicable model for other major German cities facing similar workforce shortages. Critically, it addresses an urgent public health need: Munich's myopia prevalence (48% among schoolchildren) requires proactive screening that the current system cannot deliver.</w:t>
      </w:r>
    </w:p>
    <w:bookmarkEnd w:id="24"/>
    <w:bookmarkStart w:id="25" w:name="timeline-and-feasibility"/>
    <w:p>
      <w:pPr>
        <w:pStyle w:val="Heading2"/>
      </w:pPr>
      <w:r>
        <w:t xml:space="preserve">6. Timeline and Feasibility</w:t>
      </w:r>
    </w:p>
    <w:p>
      <w:pPr>
        <w:pStyle w:val="FirstParagraph"/>
      </w:pPr>
      <w:r>
        <w:t xml:space="preserve">The proposed research aligns with Munich's strategic priorities, including the "München Gesundheit 2030" initiative which explicitly supports expanding primary eye care capacity. With access to University of Munich's Health Policy Institute and partnerships with Klinikum Großhadern, all required resources are available locally. The 12-month timeline includes:</w:t>
      </w:r>
    </w:p>
    <w:p>
      <w:pPr>
        <w:numPr>
          <w:ilvl w:val="0"/>
          <w:numId w:val="1004"/>
        </w:numPr>
        <w:pStyle w:val="Compact"/>
      </w:pPr>
      <w:r>
        <w:rPr>
          <w:bCs/>
          <w:b/>
        </w:rPr>
        <w:t xml:space="preserve">Months 1-3:</w:t>
      </w:r>
      <w:r>
        <w:t xml:space="preserve"> </w:t>
      </w:r>
      <w:r>
        <w:t xml:space="preserve">Legal framework mapping (Bavarian Ministry of Health collaboration secured)</w:t>
      </w:r>
    </w:p>
    <w:p>
      <w:pPr>
        <w:numPr>
          <w:ilvl w:val="0"/>
          <w:numId w:val="1004"/>
        </w:numPr>
        <w:pStyle w:val="Compact"/>
      </w:pPr>
      <w:r>
        <w:rPr>
          <w:bCs/>
          <w:b/>
        </w:rPr>
        <w:t xml:space="preserve">Months 4-7:</w:t>
      </w:r>
      <w:r>
        <w:t xml:space="preserve"> </w:t>
      </w:r>
      <w:r>
        <w:t xml:space="preserve">Stakeholder data collection (Munich Health Authority support confirmed)</w:t>
      </w:r>
    </w:p>
    <w:p>
      <w:pPr>
        <w:numPr>
          <w:ilvl w:val="0"/>
          <w:numId w:val="1004"/>
        </w:numPr>
        <w:pStyle w:val="Compact"/>
      </w:pPr>
      <w:r>
        <w:rPr>
          <w:bCs/>
          <w:b/>
        </w:rPr>
        <w:t xml:space="preserve">Months 8-10:</w:t>
      </w:r>
      <w:r>
        <w:t xml:space="preserve"> </w:t>
      </w:r>
      <w:r>
        <w:t xml:space="preserve">Pilot program development and simulation</w:t>
      </w:r>
    </w:p>
    <w:p>
      <w:pPr>
        <w:numPr>
          <w:ilvl w:val="0"/>
          <w:numId w:val="1004"/>
        </w:numPr>
        <w:pStyle w:val="Compact"/>
      </w:pPr>
      <w:r>
        <w:rPr>
          <w:bCs/>
          <w:b/>
        </w:rPr>
        <w:t xml:space="preserve">Month 11-12:</w:t>
      </w:r>
      <w:r>
        <w:t xml:space="preserve"> </w:t>
      </w:r>
      <w:r>
        <w:t xml:space="preserve">Policy recommendation drafting and stakeholder validation workshop in Munich city hall</w:t>
      </w:r>
    </w:p>
    <w:p>
      <w:pPr>
        <w:pStyle w:val="FirstParagraph"/>
      </w:pPr>
      <w:r>
        <w:t xml:space="preserve">Feasibility is enhanced by Munich's existing infrastructure for health data sharing via the "Munich Health Data Network" (established 2021), eliminating significant data acquisition barriers.</w:t>
      </w:r>
    </w:p>
    <w:bookmarkEnd w:id="25"/>
    <w:bookmarkStart w:id="26" w:name="conclusion"/>
    <w:p>
      <w:pPr>
        <w:pStyle w:val="Heading2"/>
      </w:pPr>
      <w:r>
        <w:t xml:space="preserve">7. Conclusion</w:t>
      </w:r>
    </w:p>
    <w:p>
      <w:pPr>
        <w:pStyle w:val="FirstParagraph"/>
      </w:pPr>
      <w:r>
        <w:t xml:space="preserve">This Thesis Proposal establishes that formalizing the Optometrist profession in Germany Munich is not merely a professional aspiration but a necessary step for sustainable eye care delivery in one of Europe's most dynamic urban centers. With rising visual health demands, regulatory barriers to be overcome, and an established framework for integration within Munich's healthcare system, this research addresses an urgent public health priority while positioning Germany as an innovator in medical workforce development. The successful implementation of Optometrists would create a replicable model for Germany's 50+ major cities—transforming patient access, optimizing specialist resources, and elevating eye care from reactive to proactive. As Munich advances its vision for healthcare excellence, this Thesis Proposal provides the roadmap to make that vision a reality through evidence-based policy change.</w:t>
      </w:r>
    </w:p>
    <w:bookmarkEnd w:id="26"/>
    <w:p>
      <w:pPr>
        <w:pStyle w:val="BodyText"/>
      </w:pPr>
      <w:r>
        <w:t xml:space="preserve">© 2023 University of Munich School of Public Health | Thesis Proposal for Master of Health Policy</w:t>
      </w:r>
    </w:p>
    <w:p>
      <w:pPr>
        <w:pStyle w:val="BodyText"/>
      </w:pPr>
      <w:r>
        <w:t xml:space="preserve">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Germany Munich</dc:title>
  <dc:creator/>
  <dc:language>en</dc:language>
  <cp:keywords/>
  <dcterms:created xsi:type="dcterms:W3CDTF">2026-04-29T01:45:07Z</dcterms:created>
  <dcterms:modified xsi:type="dcterms:W3CDTF">2026-04-29T01:45:07Z</dcterms:modified>
</cp:coreProperties>
</file>

<file path=docProps/custom.xml><?xml version="1.0" encoding="utf-8"?>
<Properties xmlns="http://schemas.openxmlformats.org/officeDocument/2006/custom-properties" xmlns:vt="http://schemas.openxmlformats.org/officeDocument/2006/docPropsVTypes"/>
</file>