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India</w:t>
      </w:r>
      <w:r>
        <w:t xml:space="preserve"> </w:t>
      </w:r>
      <w:r>
        <w:t xml:space="preserve">Bangalore</w:t>
      </w:r>
    </w:p>
    <w:bookmarkStart w:id="30" w:name="Xe8e6ce3739b6db3ae2d0caf2570575ea7ac5920"/>
    <w:p>
      <w:pPr>
        <w:pStyle w:val="Heading1"/>
      </w:pPr>
      <w:r>
        <w:t xml:space="preserve">Thesis Proposal: Enhancing Optometric Practice and Community Eye Health Services in India Bangalore</w:t>
      </w:r>
    </w:p>
    <w:p>
      <w:pPr>
        <w:pStyle w:val="FirstParagraph"/>
      </w:pPr>
      <w:r>
        <w:t xml:space="preserve">This Thesis Proposal outlines a comprehensive research initiative focused on elevating the role of the</w:t>
      </w:r>
      <w:r>
        <w:t xml:space="preserve"> </w:t>
      </w:r>
      <w:r>
        <w:t xml:space="preserve">Optometrist</w:t>
      </w:r>
      <w:r>
        <w:t xml:space="preserve"> </w:t>
      </w:r>
      <w:r>
        <w:t xml:space="preserve">within the healthcare ecosystem of</w:t>
      </w:r>
      <w:r>
        <w:t xml:space="preserve"> </w:t>
      </w:r>
      <w:r>
        <w:t xml:space="preserve">India Bangalore</w:t>
      </w:r>
      <w:r>
        <w:t xml:space="preserve">. As one of South Asia's fastest-growing metropolises, Bangalore faces critical challenges in eye care accessibility, quality, and professional recognition. This study addresses a pressing need to modernize optometric services through evidence-based interventions tailored to the unique socio-demographic landscape of Karnataka's capital.</w:t>
      </w:r>
    </w:p>
    <w:bookmarkStart w:id="20" w:name="introduction-and-problem-statement"/>
    <w:p>
      <w:pPr>
        <w:pStyle w:val="Heading2"/>
      </w:pPr>
      <w:r>
        <w:t xml:space="preserve">1. Introduction and Problem Statement</w:t>
      </w:r>
    </w:p>
    <w:p>
      <w:pPr>
        <w:pStyle w:val="FirstParagraph"/>
      </w:pPr>
      <w:r>
        <w:t xml:space="preserve">Bangalore's rapid urbanization (projected population: 14.7 million by 2030) has intensified eye health disparities, particularly in low-income neighborhoods where access to comprehensive eye care remains severely limited. Current data indicates that over 65% of vision impairment cases in Karnataka are preventable or treatable with timely intervention. However, the</w:t>
      </w:r>
      <w:r>
        <w:t xml:space="preserve"> </w:t>
      </w:r>
      <w:r>
        <w:t xml:space="preserve">Optometrist</w:t>
      </w:r>
      <w:r>
        <w:t xml:space="preserve"> </w:t>
      </w:r>
      <w:r>
        <w:t xml:space="preserve">profession—vital for early detection and management of refractive errors, diabetic retinopathy, and glaucoma—is underutilized due to fragmented regulatory frameworks, insufficient public awareness, and inadequate integration into primary healthcare systems. This gap disproportionately affects elderly populations (28% of Bangalore's demographic) and rural migrants seeking affordable care.</w:t>
      </w:r>
    </w:p>
    <w:p>
      <w:pPr>
        <w:pStyle w:val="BodyText"/>
      </w:pPr>
      <w:r>
        <w:rPr>
          <w:bCs/>
          <w:b/>
        </w:rPr>
        <w:t xml:space="preserve">Key Problem:</w:t>
      </w:r>
      <w:r>
        <w:t xml:space="preserve"> </w:t>
      </w:r>
      <w:r>
        <w:t xml:space="preserve">Despite India's National Programme for Control of Blindness (NPCB) targeting 100% eye care coverage by 2030, Bangalore lacks a standardized framework for</w:t>
      </w:r>
      <w:r>
        <w:t xml:space="preserve"> </w:t>
      </w:r>
      <w:r>
        <w:t xml:space="preserve">Optometrist</w:t>
      </w:r>
      <w:r>
        <w:t xml:space="preserve">-led community screening programs. Current services are often siloed within private clinics, neglecting underserved communities where the majority of preventable blindness occurs.</w:t>
      </w:r>
    </w:p>
    <w:bookmarkEnd w:id="20"/>
    <w:bookmarkStart w:id="21" w:name="X509979bac9b494d520512732fb0272889b10d6c"/>
    <w:p>
      <w:pPr>
        <w:pStyle w:val="Heading2"/>
      </w:pPr>
      <w:r>
        <w:t xml:space="preserve">2. Literature Review: Global Context and Local Gaps</w:t>
      </w:r>
    </w:p>
    <w:p>
      <w:pPr>
        <w:pStyle w:val="FirstParagraph"/>
      </w:pPr>
      <w:r>
        <w:t xml:space="preserve">International studies (WHO, 2023) demonstrate that integrated optometric services reduce avoidable blindness by 40% in urban settings through early intervention. Singapore's model of "Optometrist-First" community clinics has lowered cataract referral wait times by 75%. Conversely, Indian literature (e.g., *Indian Journal of Ophthalmology*, 2022) reveals that</w:t>
      </w:r>
      <w:r>
        <w:t xml:space="preserve"> </w:t>
      </w:r>
      <w:r>
        <w:t xml:space="preserve">India Bangalore</w:t>
      </w:r>
      <w:r>
        <w:t xml:space="preserve"> </w:t>
      </w:r>
      <w:r>
        <w:t xml:space="preserve">suffers from: (a) Only 15% of urban health centers employing qualified Optometrists, (b) Misconceptions linking optometry solely to spectacle dispensing, and (c) Absence of tele-optometry infrastructure despite India's digital health push.</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Service Gaps:</w:t>
      </w:r>
      <w:r>
        <w:t xml:space="preserve"> </w:t>
      </w:r>
      <w:r>
        <w:t xml:space="preserve">Quantify access disparities across Bangalore's 19 administrative zones using GIS mapping and household surveys (n=1,200) in high-risk wards like Koramangala and Malleswaram.</w:t>
      </w:r>
    </w:p>
    <w:p>
      <w:pPr>
        <w:numPr>
          <w:ilvl w:val="0"/>
          <w:numId w:val="1001"/>
        </w:numPr>
        <w:pStyle w:val="Compact"/>
      </w:pPr>
      <w:r>
        <w:rPr>
          <w:bCs/>
          <w:b/>
        </w:rPr>
        <w:t xml:space="preserve">Professional Capacity Analysis:</w:t>
      </w:r>
      <w:r>
        <w:t xml:space="preserve"> </w:t>
      </w:r>
      <w:r>
        <w:t xml:space="preserve">Evaluate the current scope of practice, training standards, and regulatory barriers for</w:t>
      </w:r>
      <w:r>
        <w:t xml:space="preserve"> </w:t>
      </w:r>
      <w:r>
        <w:t xml:space="preserve">Optometrist</w:t>
      </w:r>
      <w:r>
        <w:t xml:space="preserve">s under the Optometry Council of India (OCI) framework in Bangalore.</w:t>
      </w:r>
    </w:p>
    <w:p>
      <w:pPr>
        <w:numPr>
          <w:ilvl w:val="0"/>
          <w:numId w:val="1001"/>
        </w:numPr>
        <w:pStyle w:val="Compact"/>
      </w:pPr>
      <w:r>
        <w:rPr>
          <w:bCs/>
          <w:b/>
        </w:rPr>
        <w:t xml:space="preserve">Community Needs Assessment:</w:t>
      </w:r>
      <w:r>
        <w:t xml:space="preserve"> </w:t>
      </w:r>
      <w:r>
        <w:t xml:space="preserve">Identify cultural and economic barriers to optometric services through focus groups with 120+ caregivers of visually impaired individuals.</w:t>
      </w:r>
    </w:p>
    <w:p>
      <w:pPr>
        <w:numPr>
          <w:ilvl w:val="0"/>
          <w:numId w:val="1001"/>
        </w:numPr>
        <w:pStyle w:val="Compact"/>
      </w:pPr>
      <w:r>
        <w:rPr>
          <w:bCs/>
          <w:b/>
        </w:rPr>
        <w:t xml:space="preserve">Model Development:</w:t>
      </w:r>
      <w:r>
        <w:t xml:space="preserve"> </w:t>
      </w:r>
      <w:r>
        <w:t xml:space="preserve">Co-create a scalable "Optometrist-Integrated Community Eye Care" model (OICEC) for Bangalore, prioritizing digital tools and public-private partnerships.</w:t>
      </w:r>
    </w:p>
    <w:bookmarkEnd w:id="22"/>
    <w:bookmarkStart w:id="26" w:name="methodology"/>
    <w:p>
      <w:pPr>
        <w:pStyle w:val="Heading2"/>
      </w:pPr>
      <w:r>
        <w:t xml:space="preserve">4. Methodology</w:t>
      </w:r>
    </w:p>
    <w:p>
      <w:pPr>
        <w:pStyle w:val="FirstParagraph"/>
      </w:pPr>
      <w:r>
        <w:t xml:space="preserve">This mixed-methods study will deploy a sequential explanatory design over 18 months:</w:t>
      </w:r>
    </w:p>
    <w:bookmarkStart w:id="23" w:name="phase-1-quantitative-baseline-months-1-6"/>
    <w:p>
      <w:pPr>
        <w:pStyle w:val="Heading3"/>
      </w:pPr>
      <w:r>
        <w:t xml:space="preserve">Phase 1: Quantitative Baseline (Months 1-6)</w:t>
      </w:r>
    </w:p>
    <w:p>
      <w:pPr>
        <w:pStyle w:val="FirstParagraph"/>
      </w:pPr>
      <w:r>
        <w:t xml:space="preserve">• Conduct spatial analysis of existing eye care facilities using Google Earth and Bangalore Urban Land Transport Authority (BULMA) data.</w:t>
      </w:r>
    </w:p>
    <w:p>
      <w:pPr>
        <w:pStyle w:val="BodyText"/>
      </w:pPr>
      <w:r>
        <w:t xml:space="preserve">• Administer structured surveys to 500 households across socioeconomically diverse neighborhoods to map service utilization patterns.</w:t>
      </w:r>
    </w:p>
    <w:bookmarkEnd w:id="23"/>
    <w:bookmarkStart w:id="24" w:name="X77e1fbfc1b7c5320fcc897f9f43364e99825cf8"/>
    <w:p>
      <w:pPr>
        <w:pStyle w:val="Heading3"/>
      </w:pPr>
      <w:r>
        <w:t xml:space="preserve">Phase 2: Qualitative Deep Dive (Months 7-12)</w:t>
      </w:r>
    </w:p>
    <w:p>
      <w:pPr>
        <w:pStyle w:val="FirstParagraph"/>
      </w:pPr>
      <w:r>
        <w:t xml:space="preserve">• Conduct key informant interviews with 45 stakeholders: Optometrists, ophthalmologists, municipal health officials, and NGOs like Sightsavers India.</w:t>
      </w:r>
    </w:p>
    <w:p>
      <w:pPr>
        <w:pStyle w:val="BodyText"/>
      </w:pPr>
      <w:r>
        <w:t xml:space="preserve">• Facilitate community workshops in 6 wards to co-design service delivery protocols responsive to local needs (e.g., mobile screening units for slum clusters).</w:t>
      </w:r>
    </w:p>
    <w:bookmarkEnd w:id="24"/>
    <w:bookmarkStart w:id="25" w:name="Xf10032d158ce99618f6d450735dff15747d8480"/>
    <w:p>
      <w:pPr>
        <w:pStyle w:val="Heading3"/>
      </w:pPr>
      <w:r>
        <w:t xml:space="preserve">Phase 3: Intervention Prototyping (Months 13-18)</w:t>
      </w:r>
    </w:p>
    <w:p>
      <w:pPr>
        <w:pStyle w:val="FirstParagraph"/>
      </w:pPr>
      <w:r>
        <w:t xml:space="preserve">• Implement a pilot OICEC model in three wards, integrating Optometrist-led screenings with the National Health Mission's existing ASHA worker network.</w:t>
      </w:r>
    </w:p>
    <w:p>
      <w:pPr>
        <w:pStyle w:val="BodyText"/>
      </w:pPr>
      <w:r>
        <w:t xml:space="preserve">• Measure impact via pre/post metrics: referral accuracy rates, patient satisfaction (Likert scale), and reduction in preventable vision loss cases.</w:t>
      </w:r>
    </w:p>
    <w:p>
      <w:pPr>
        <w:pStyle w:val="BodyText"/>
      </w:pPr>
      <w:r>
        <w:rPr>
          <w:bCs/>
          <w:b/>
        </w:rPr>
        <w:t xml:space="preserve">Innovation:</w:t>
      </w:r>
      <w:r>
        <w:t xml:space="preserve"> </w:t>
      </w:r>
      <w:r>
        <w:t xml:space="preserve">This research uniquely positions the</w:t>
      </w:r>
      <w:r>
        <w:t xml:space="preserve"> </w:t>
      </w:r>
      <w:r>
        <w:t xml:space="preserve">Optometrist</w:t>
      </w:r>
      <w:r>
        <w:t xml:space="preserve"> </w:t>
      </w:r>
      <w:r>
        <w:t xml:space="preserve">as the first point of contact in primary eye care—leveraging Bangalore's tech ecosystem for AI-powered retinal screening apps developed with local universities (e.g., IISc Bangalore).</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2"/>
        </w:numPr>
        <w:pStyle w:val="Compact"/>
      </w:pPr>
      <w:r>
        <w:rPr>
          <w:bCs/>
          <w:b/>
        </w:rPr>
        <w:t xml:space="preserve">Policy Impact:</w:t>
      </w:r>
      <w:r>
        <w:t xml:space="preserve"> </w:t>
      </w:r>
      <w:r>
        <w:t xml:space="preserve">A draft regulatory framework for expanding Optometrist scope (e.g., independent prescribing for glaucoma) endorsed by the Karnataka State Medical Council.</w:t>
      </w:r>
    </w:p>
    <w:p>
      <w:pPr>
        <w:numPr>
          <w:ilvl w:val="0"/>
          <w:numId w:val="1002"/>
        </w:numPr>
        <w:pStyle w:val="Compact"/>
      </w:pPr>
      <w:r>
        <w:rPr>
          <w:bCs/>
          <w:b/>
        </w:rPr>
        <w:t xml:space="preserve">Community Health Model:</w:t>
      </w:r>
      <w:r>
        <w:t xml:space="preserve"> </w:t>
      </w:r>
      <w:r>
        <w:t xml:space="preserve">The OICEC prototype will serve as a blueprint for India's 200+ urban centers, directly benefiting 50,000+ Bangalore residents annually through reduced diagnostic delays.</w:t>
      </w:r>
    </w:p>
    <w:p>
      <w:pPr>
        <w:numPr>
          <w:ilvl w:val="0"/>
          <w:numId w:val="1002"/>
        </w:numPr>
        <w:pStyle w:val="Compact"/>
      </w:pPr>
      <w:r>
        <w:rPr>
          <w:bCs/>
          <w:b/>
        </w:rPr>
        <w:t xml:space="preserve">Professional Advancement:</w:t>
      </w:r>
      <w:r>
        <w:t xml:space="preserve"> </w:t>
      </w:r>
      <w:r>
        <w:t xml:space="preserve">Curriculum recommendations for the Indian Optometric Association to standardize clinical training—addressing current gaps in digital literacy and chronic disease management.</w:t>
      </w:r>
    </w:p>
    <w:p>
      <w:pPr>
        <w:pStyle w:val="FirstParagraph"/>
      </w:pPr>
      <w:r>
        <w:t xml:space="preserve">Crucially, this research aligns with India's National Tele-Eye Health Policy (2023) and Bangalore's Smart City initiative. By embedding the</w:t>
      </w:r>
      <w:r>
        <w:t xml:space="preserve"> </w:t>
      </w:r>
      <w:r>
        <w:t xml:space="preserve">Optometrist</w:t>
      </w:r>
      <w:r>
        <w:t xml:space="preserve"> </w:t>
      </w:r>
      <w:r>
        <w:t xml:space="preserve">into urban health infrastructure, we address not only clinical needs but also economic imperatives: every $1 invested in eye care generates $5 in productivity gains (World Bank, 2022).</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6 months</w:t>
            </w:r>
          </w:p>
        </w:tc>
        <w:tc>
          <w:tcPr/>
          <w:p>
            <w:pPr>
              <w:pStyle w:val="Compact"/>
              <w:jc w:val="left"/>
            </w:pPr>
            <w:r>
              <w:t xml:space="preserve">Spatial report, survey database, gap analysis document</w:t>
            </w:r>
          </w:p>
        </w:tc>
      </w:tr>
      <w:tr>
        <w:tc>
          <w:tcPr/>
          <w:p>
            <w:pPr>
              <w:pStyle w:val="Compact"/>
              <w:jc w:val="left"/>
            </w:pPr>
            <w:r>
              <w:t xml:space="preserve">Stakeholder Co-Design Workshops</w:t>
            </w:r>
          </w:p>
        </w:tc>
        <w:tc>
          <w:tcPr/>
          <w:p>
            <w:pPr>
              <w:pStyle w:val="Compact"/>
              <w:jc w:val="left"/>
            </w:pPr>
            <w:r>
              <w:t xml:space="preserve">6 months</w:t>
            </w:r>
          </w:p>
        </w:tc>
        <w:tc>
          <w:tcPr/>
          <w:p>
            <w:pPr>
              <w:pStyle w:val="Compact"/>
              <w:jc w:val="left"/>
            </w:pPr>
            <w:r>
              <w:t xml:space="preserve">Validated service model (OICEC), stakeholder agreement memorandum</w:t>
            </w:r>
          </w:p>
        </w:tc>
      </w:tr>
      <w:tr>
        <w:tc>
          <w:tcPr/>
          <w:p>
            <w:pPr>
              <w:pStyle w:val="Compact"/>
              <w:jc w:val="left"/>
            </w:pPr>
            <w:r>
              <w:t xml:space="preserve">Pilot Implementation &amp; Evaluation</w:t>
            </w:r>
          </w:p>
        </w:tc>
        <w:tc>
          <w:tcPr/>
          <w:p>
            <w:pPr>
              <w:pStyle w:val="Compact"/>
              <w:jc w:val="left"/>
            </w:pPr>
            <w:r>
              <w:t xml:space="preserve">6 months</w:t>
            </w:r>
          </w:p>
        </w:tc>
        <w:tc>
          <w:tcPr/>
          <w:p>
            <w:pPr>
              <w:pStyle w:val="Compact"/>
              <w:jc w:val="left"/>
            </w:pPr>
            <w:r>
              <w:t xml:space="preserve">Pilot impact report, scalability assessment, policy briefs</w:t>
            </w:r>
          </w:p>
        </w:tc>
      </w:tr>
    </w:tbl>
    <w:bookmarkEnd w:id="28"/>
    <w:bookmarkStart w:id="29" w:name="Xc4963d99c30eccbdedb411dfc3c97b58ef7a1c7"/>
    <w:p>
      <w:pPr>
        <w:pStyle w:val="Heading2"/>
      </w:pPr>
      <w:r>
        <w:t xml:space="preserve">7. Conclusion: A Vision for Bangalore's Eye Health Future</w:t>
      </w:r>
    </w:p>
    <w:p>
      <w:pPr>
        <w:pStyle w:val="FirstParagraph"/>
      </w:pPr>
      <w:r>
        <w:t xml:space="preserve">This Thesis Proposal transcends academic exercise to become a catalyst for systemic change in the practice of optometry within</w:t>
      </w:r>
      <w:r>
        <w:t xml:space="preserve"> </w:t>
      </w:r>
      <w:r>
        <w:t xml:space="preserve">India Bangalore</w:t>
      </w:r>
      <w:r>
        <w:t xml:space="preserve">. As urban populations surge globally, we must reimagine eye care delivery around the skilled professional—</w:t>
      </w:r>
      <w:r>
        <w:t xml:space="preserve">Optometrist</w:t>
      </w:r>
      <w:r>
        <w:t xml:space="preserve">—who can prevent blindness before it occurs. By grounding our research in Bangalore's unique context—from its IT-driven innovation hubs to its densely populated peri-urban settlements—we create a replicable framework for India's urban health revolution.</w:t>
      </w:r>
    </w:p>
    <w:p>
      <w:pPr>
        <w:pStyle w:val="BodyText"/>
      </w:pPr>
      <w:r>
        <w:t xml:space="preserve">The success of this study will be measured not merely in journal publications, but in the number of children who receive timely refractive correction before failing school, the elderly woman who avoids cataract surgery through early glaucoma management, and the young worker whose visual acuity is preserved for livelihood security. This is why</w:t>
      </w:r>
      <w:r>
        <w:t xml:space="preserve"> </w:t>
      </w:r>
      <w:r>
        <w:t xml:space="preserve">Thesis Proposal</w:t>
      </w:r>
      <w:r>
        <w:t xml:space="preserve"> </w:t>
      </w:r>
      <w:r>
        <w:t xml:space="preserve">must prioritize actionable outcomes that transform Bangalore into a global benchmark for integrated optometric care. In doing so, we honor India's commitment to "Health for All" while empowering the Optometrist as a frontline defender of vision in one of the world's most dynamic cities.</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India Bangalore</dc:title>
  <dc:creator/>
  <dc:language>en</dc:language>
  <cp:keywords/>
  <dcterms:created xsi:type="dcterms:W3CDTF">2026-07-20T20:15:41Z</dcterms:created>
  <dcterms:modified xsi:type="dcterms:W3CDTF">2026-07-20T20:15:41Z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