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5a06580a7537c51860b25e6a35231ee763594e6"/>
    <w:p>
      <w:pPr>
        <w:pStyle w:val="Heading1"/>
      </w:pPr>
      <w:r>
        <w:t xml:space="preserve">Thesis Proposal on the Evolution and Integration of Optometrist Services in Urban Eye Care Systems of Mumbai, India</w:t>
      </w:r>
    </w:p>
    <w:p>
      <w:pPr>
        <w:pStyle w:val="FirstParagraph"/>
      </w:pPr>
      <w:r>
        <w:t xml:space="preserve">Submitted to the Department of Ophthalmic Sciences, [University Name], Mumbai</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India Mumbai</w:t>
      </w:r>
      <w:r>
        <w:t xml:space="preserve">, eye health services face unprecedented challenges due to population density, rising chronic diseases, and fragmented healthcare infrastructure. Despite India's 60% blindness rate being attributed to preventable causes (as per National Programme for Control of Blindness), access to comprehensive vision care remains critically limited. The current system predominantly relies on ophthalmologists for all eye care needs, creating bottlenecks in early detection and management of conditions like diabetic retinopathy, glaucoma, and refractive errors. This gap highlights an urgent need for trained</w:t>
      </w:r>
      <w:r>
        <w:t xml:space="preserve"> </w:t>
      </w:r>
      <w:r>
        <w:rPr>
          <w:bCs/>
          <w:b/>
        </w:rPr>
        <w:t xml:space="preserve">Optometrist</w:t>
      </w:r>
      <w:r>
        <w:t xml:space="preserve"> </w:t>
      </w:r>
      <w:r>
        <w:t xml:space="preserve">professionals who can deliver primary vision care services within Mumbai's diverse urban ecosystem. The proposed</w:t>
      </w:r>
      <w:r>
        <w:t xml:space="preserve"> </w:t>
      </w:r>
      <w:r>
        <w:rPr>
          <w:bCs/>
          <w:b/>
        </w:rPr>
        <w:t xml:space="preserve">Thesis Proposal</w:t>
      </w:r>
      <w:r>
        <w:t xml:space="preserve"> </w:t>
      </w:r>
      <w:r>
        <w:t xml:space="preserve">addresses this critical void through a focused investigation into the role, scope, and integration pathways of Optometrist practitioners in Mumbai's eye care infrastructure.</w:t>
      </w:r>
    </w:p>
    <w:bookmarkEnd w:id="20"/>
    <w:bookmarkStart w:id="21" w:name="problem-statement"/>
    <w:p>
      <w:pPr>
        <w:pStyle w:val="Heading2"/>
      </w:pPr>
      <w:r>
        <w:t xml:space="preserve">2. Problem Statement</w:t>
      </w:r>
    </w:p>
    <w:p>
      <w:pPr>
        <w:pStyle w:val="FirstParagraph"/>
      </w:pPr>
      <w:r>
        <w:t xml:space="preserve">Mumbai, home to over 20 million residents with significant socio-economic disparities, exemplifies India's eye care crisis. Current data indicates only 1 Optometrist per 150,000 people in Maharashtra (National Health Profile 2023), far below the WHO recommendation of 1:5,000. This shortage is exacerbated by:</w:t>
      </w:r>
    </w:p>
    <w:p>
      <w:pPr>
        <w:numPr>
          <w:ilvl w:val="0"/>
          <w:numId w:val="1001"/>
        </w:numPr>
        <w:pStyle w:val="Compact"/>
      </w:pPr>
      <w:r>
        <w:t xml:space="preserve">Underutilization of Optometrist roles due to outdated regulatory frameworks</w:t>
      </w:r>
    </w:p>
    <w:p>
      <w:pPr>
        <w:numPr>
          <w:ilvl w:val="0"/>
          <w:numId w:val="1001"/>
        </w:numPr>
        <w:pStyle w:val="Compact"/>
      </w:pPr>
      <w:r>
        <w:t xml:space="preserve">Lack of public awareness about optometric services beyond basic eye exams</w:t>
      </w:r>
    </w:p>
    <w:p>
      <w:pPr>
        <w:numPr>
          <w:ilvl w:val="0"/>
          <w:numId w:val="1001"/>
        </w:numPr>
        <w:pStyle w:val="Compact"/>
      </w:pPr>
      <w:r>
        <w:t xml:space="preserve">Inadequate academic training programs for Optometrist in Mumbai (only 3 accredited institutions)</w:t>
      </w:r>
    </w:p>
    <w:p>
      <w:pPr>
        <w:numPr>
          <w:ilvl w:val="0"/>
          <w:numId w:val="1001"/>
        </w:numPr>
        <w:pStyle w:val="Compact"/>
      </w:pPr>
      <w:r>
        <w:t xml:space="preserve">Fragmented referral systems between primary care and specialist centers</w:t>
      </w:r>
    </w:p>
    <w:bookmarkEnd w:id="21"/>
    <w:bookmarkStart w:id="22" w:name="literature-review-gaps-in-indian-context"/>
    <w:p>
      <w:pPr>
        <w:pStyle w:val="Heading2"/>
      </w:pPr>
      <w:r>
        <w:t xml:space="preserve">3. Literature Review (Gaps in Indian Context)</w:t>
      </w:r>
    </w:p>
    <w:p>
      <w:pPr>
        <w:pStyle w:val="FirstParagraph"/>
      </w:pPr>
      <w:r>
        <w:t xml:space="preserve">Global studies (e.g., WHO reports, Optometry Today) consistently demonstrate that integrating Optometrist services into primary care reduces ophthalmologist workload by 30-40% and improves early detection rates. However, research specific to</w:t>
      </w:r>
      <w:r>
        <w:t xml:space="preserve"> </w:t>
      </w:r>
      <w:r>
        <w:rPr>
          <w:bCs/>
          <w:b/>
        </w:rPr>
        <w:t xml:space="preserve">India Mumbai</w:t>
      </w:r>
      <w:r>
        <w:t xml:space="preserve"> </w:t>
      </w:r>
      <w:r>
        <w:t xml:space="preserve">remains scarce. Existing Indian studies (like those from Sankara Nethralaya) focus on ophthalmic surgery outcomes rather than optometric service delivery models. Critical gaps include:</w:t>
      </w:r>
    </w:p>
    <w:p>
      <w:pPr>
        <w:numPr>
          <w:ilvl w:val="0"/>
          <w:numId w:val="1002"/>
        </w:numPr>
        <w:pStyle w:val="Compact"/>
      </w:pPr>
      <w:r>
        <w:t xml:space="preserve">No comprehensive assessment of Optometrist workforce requirements in Mumbai's urban centers</w:t>
      </w:r>
    </w:p>
    <w:p>
      <w:pPr>
        <w:numPr>
          <w:ilvl w:val="0"/>
          <w:numId w:val="1002"/>
        </w:numPr>
        <w:pStyle w:val="Compact"/>
      </w:pPr>
      <w:r>
        <w:t xml:space="preserve">Lack of evidence on patient acceptance of Optometrist-led services in Indian socio-cultural contexts</w:t>
      </w:r>
    </w:p>
    <w:p>
      <w:pPr>
        <w:numPr>
          <w:ilvl w:val="0"/>
          <w:numId w:val="1002"/>
        </w:numPr>
        <w:pStyle w:val="Compact"/>
      </w:pPr>
      <w:r>
        <w:t xml:space="preserve">Minimal analysis of policy barriers hindering Optometrist practice under the Ophthalmic Technicians Act, 1975</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3"/>
        </w:numPr>
        <w:pStyle w:val="Compact"/>
      </w:pPr>
      <w:r>
        <w:t xml:space="preserve">Evaluate the current demand-supply gap for Optometrist services across Mumbai's public and private sectors (including underserved areas like Dharavi and Kalyan)</w:t>
      </w:r>
    </w:p>
    <w:p>
      <w:pPr>
        <w:numPr>
          <w:ilvl w:val="0"/>
          <w:numId w:val="1003"/>
        </w:numPr>
        <w:pStyle w:val="Compact"/>
      </w:pPr>
      <w:r>
        <w:t xml:space="preserve">Analyze patient pathways in eye care delivery to identify referral bottlenecks where Optometrist intervention could optimize resource allocation</w:t>
      </w:r>
    </w:p>
    <w:p>
      <w:pPr>
        <w:numPr>
          <w:ilvl w:val="0"/>
          <w:numId w:val="1003"/>
        </w:numPr>
        <w:pStyle w:val="Compact"/>
      </w:pPr>
      <w:r>
        <w:t xml:space="preserve">Assess stakeholder perspectives (patients, ophthalmologists, optometry educators) on scope expansion for Optometrist in Mumbai's healthcare ecosystem</w:t>
      </w:r>
    </w:p>
    <w:p>
      <w:pPr>
        <w:numPr>
          <w:ilvl w:val="0"/>
          <w:numId w:val="1003"/>
        </w:numPr>
        <w:pStyle w:val="Compact"/>
      </w:pPr>
      <w:r>
        <w:t xml:space="preserve">Develop a culturally tailored framework for integrating Optometrist services into Mumbai's proposed Urban Primary Health Centers (UPHCs)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4"/>
        </w:numPr>
        <w:pStyle w:val="Compact"/>
      </w:pPr>
      <w:r>
        <w:rPr>
          <w:bCs/>
          <w:b/>
        </w:rPr>
        <w:t xml:space="preserve">Quantitative Phase:</w:t>
      </w:r>
      <w:r>
        <w:t xml:space="preserve"> </w:t>
      </w:r>
      <w:r>
        <w:t xml:space="preserve">Survey of 1,200 patients across 40 Mumbai clinics (public/private) to map eye care utilization patterns and service gaps</w:t>
      </w:r>
    </w:p>
    <w:p>
      <w:pPr>
        <w:numPr>
          <w:ilvl w:val="0"/>
          <w:numId w:val="1004"/>
        </w:numPr>
        <w:pStyle w:val="Compact"/>
      </w:pPr>
      <w:r>
        <w:rPr>
          <w:bCs/>
          <w:b/>
        </w:rPr>
        <w:t xml:space="preserve">Qualitative Phase:</w:t>
      </w:r>
      <w:r>
        <w:t xml:space="preserve"> </w:t>
      </w:r>
      <w:r>
        <w:t xml:space="preserve">In-depth interviews with 35 key stakeholders (including 15 Optometrist practitioners, 12 ophthalmologists from top Mumbai hospitals like L.V. Prasad Eye Institute, and 8 policy makers)</w:t>
      </w:r>
    </w:p>
    <w:p>
      <w:pPr>
        <w:numPr>
          <w:ilvl w:val="0"/>
          <w:numId w:val="1004"/>
        </w:numPr>
        <w:pStyle w:val="Compact"/>
      </w:pPr>
      <w:r>
        <w:rPr>
          <w:bCs/>
          <w:b/>
        </w:rPr>
        <w:t xml:space="preserve">Policy Analysis:</w:t>
      </w:r>
      <w:r>
        <w:t xml:space="preserve"> </w:t>
      </w:r>
      <w:r>
        <w:t xml:space="preserve">Comparative study of regulatory frameworks in Singapore (optometric autonomy model) vs. India's current constraints</w:t>
      </w:r>
    </w:p>
    <w:p>
      <w:pPr>
        <w:numPr>
          <w:ilvl w:val="0"/>
          <w:numId w:val="1004"/>
        </w:numPr>
        <w:pStyle w:val="Compact"/>
      </w:pPr>
      <w:r>
        <w:rPr>
          <w:bCs/>
          <w:b/>
        </w:rPr>
        <w:t xml:space="preserve">Data Integration:</w:t>
      </w:r>
      <w:r>
        <w:t xml:space="preserve"> </w:t>
      </w:r>
      <w:r>
        <w:t xml:space="preserve">GIS mapping of Optometrist density vs. vision impairment prevalence using Mumbai Municipal Corporation health data</w:t>
      </w:r>
    </w:p>
    <w:bookmarkEnd w:id="24"/>
    <w:bookmarkStart w:id="25" w:name="expected-contributions-to-india-mumbai"/>
    <w:p>
      <w:pPr>
        <w:pStyle w:val="Heading2"/>
      </w:pPr>
      <w:r>
        <w:t xml:space="preserve">6. Expected Contributions to</w:t>
      </w:r>
      <w:r>
        <w:t xml:space="preserve"> </w:t>
      </w:r>
      <w:r>
        <w:rPr>
          <w:bCs/>
          <w:b/>
        </w:rPr>
        <w:t xml:space="preserve">India Mumbai</w:t>
      </w:r>
    </w:p>
    <w:p>
      <w:pPr>
        <w:pStyle w:val="FirstParagraph"/>
      </w:pPr>
      <w:r>
        <w:t xml:space="preserve">This research will deliver actionable insights for:</w:t>
      </w:r>
    </w:p>
    <w:p>
      <w:pPr>
        <w:numPr>
          <w:ilvl w:val="0"/>
          <w:numId w:val="1005"/>
        </w:numPr>
        <w:pStyle w:val="Compact"/>
      </w:pPr>
      <w:r>
        <w:rPr>
          <w:bCs/>
          <w:b/>
        </w:rPr>
        <w:t xml:space="preserve">Healthcare Policy:</w:t>
      </w:r>
      <w:r>
        <w:t xml:space="preserve"> </w:t>
      </w:r>
      <w:r>
        <w:t xml:space="preserve">Evidence-based recommendations for Maharashtra State Health Department on expanding Optometrist scope (e.g., prescribing therapeutic agents for dry eye, managing diabetic retinopathy screening)</w:t>
      </w:r>
    </w:p>
    <w:p>
      <w:pPr>
        <w:numPr>
          <w:ilvl w:val="0"/>
          <w:numId w:val="1005"/>
        </w:numPr>
        <w:pStyle w:val="Compact"/>
      </w:pPr>
      <w:r>
        <w:rPr>
          <w:bCs/>
          <w:b/>
        </w:rPr>
        <w:t xml:space="preserve">Professional Development:</w:t>
      </w:r>
      <w:r>
        <w:t xml:space="preserve"> </w:t>
      </w:r>
      <w:r>
        <w:t xml:space="preserve">Model curriculum for Mumbai-based optometry training programs addressing urban health challenges</w:t>
      </w:r>
    </w:p>
    <w:p>
      <w:pPr>
        <w:numPr>
          <w:ilvl w:val="0"/>
          <w:numId w:val="1005"/>
        </w:numPr>
        <w:pStyle w:val="Compact"/>
      </w:pPr>
      <w:r>
        <w:rPr>
          <w:bCs/>
          <w:b/>
        </w:rPr>
        <w:t xml:space="preserve">Community Impact:</w:t>
      </w:r>
      <w:r>
        <w:t xml:space="preserve"> </w:t>
      </w:r>
      <w:r>
        <w:t xml:space="preserve">Framework for deploying Optometrist-led mobile units in Mumbai's slum clusters to prevent vision loss in 1.2 million at-risk residents</w:t>
      </w:r>
    </w:p>
    <w:p>
      <w:pPr>
        <w:numPr>
          <w:ilvl w:val="0"/>
          <w:numId w:val="1005"/>
        </w:numPr>
        <w:pStyle w:val="Compact"/>
      </w:pPr>
      <w:r>
        <w:rPr>
          <w:bCs/>
          <w:b/>
        </w:rPr>
        <w:t xml:space="preserve">Economic Value:</w:t>
      </w:r>
      <w:r>
        <w:t xml:space="preserve"> </w:t>
      </w:r>
      <w:r>
        <w:t xml:space="preserve">Cost-benefit analysis demonstrating how Optometrist integration could reduce Mumbai's eye care expenditure by 25% (per WHO estimates)</w:t>
      </w:r>
    </w:p>
    <w:bookmarkEnd w:id="25"/>
    <w:bookmarkStart w:id="26" w:name="significance-of-the-thesis-proposal"/>
    <w:p>
      <w:pPr>
        <w:pStyle w:val="Heading2"/>
      </w:pPr>
      <w:r>
        <w:t xml:space="preserve">7. Significance of the</w:t>
      </w:r>
      <w:r>
        <w:t xml:space="preserve"> </w:t>
      </w:r>
      <w:r>
        <w:rPr>
          <w:bCs/>
          <w:b/>
        </w:rPr>
        <w:t xml:space="preserve">Thesis Proposal</w:t>
      </w:r>
    </w:p>
    <w:p>
      <w:pPr>
        <w:pStyle w:val="FirstParagraph"/>
      </w:pPr>
      <w:r>
        <w:t xml:space="preserve">As Mumbai accelerates its smart city vision, integrating evidence-based eye care models becomes non-negotiable. This study directly supports India's National Health Mission 2025 target to achieve universal eye health coverage through decentralized service delivery. Crucially, it addresses the unique challenges of Mumbai's urban environment – where 78% of residents live in high-density areas with limited healthcare access (Census 2011), yet possess high smartphone penetration enabling tele-optometry solutions. The research will empower a new generation of</w:t>
      </w:r>
      <w:r>
        <w:t xml:space="preserve"> </w:t>
      </w:r>
      <w:r>
        <w:rPr>
          <w:bCs/>
          <w:b/>
        </w:rPr>
        <w:t xml:space="preserve">Optometrist</w:t>
      </w:r>
      <w:r>
        <w:t xml:space="preserve"> </w:t>
      </w:r>
      <w:r>
        <w:t xml:space="preserve">professionals to move beyond basic refractive services and become pivotal in Mumbai's public health strategy.</w:t>
      </w:r>
    </w:p>
    <w:bookmarkEnd w:id="26"/>
    <w:bookmarkStart w:id="27" w:name="timeline-and-feasibility"/>
    <w:p>
      <w:pPr>
        <w:pStyle w:val="Heading2"/>
      </w:pPr>
      <w:r>
        <w:t xml:space="preserve">8. Timeline and Feasibility</w:t>
      </w:r>
    </w:p>
    <w:p>
      <w:pPr>
        <w:pStyle w:val="FirstParagraph"/>
      </w:pPr>
      <w:r>
        <w:t xml:space="preserve">Conducted over 18 months within Mumbai's academic-industry ecosystem:</w:t>
      </w:r>
    </w:p>
    <w:p>
      <w:pPr>
        <w:numPr>
          <w:ilvl w:val="0"/>
          <w:numId w:val="1006"/>
        </w:numPr>
        <w:pStyle w:val="Compact"/>
      </w:pPr>
      <w:r>
        <w:rPr>
          <w:bCs/>
          <w:b/>
        </w:rPr>
        <w:t xml:space="preserve">Months 1-4:</w:t>
      </w:r>
      <w:r>
        <w:t xml:space="preserve"> </w:t>
      </w:r>
      <w:r>
        <w:t xml:space="preserve">Literature review and stakeholder mapping in Mumbai</w:t>
      </w:r>
    </w:p>
    <w:p>
      <w:pPr>
        <w:numPr>
          <w:ilvl w:val="0"/>
          <w:numId w:val="1006"/>
        </w:numPr>
        <w:pStyle w:val="Compact"/>
      </w:pPr>
      <w:r>
        <w:rPr>
          <w:bCs/>
          <w:b/>
        </w:rPr>
        <w:t xml:space="preserve">Months 5-9:</w:t>
      </w:r>
      <w:r>
        <w:t xml:space="preserve"> </w:t>
      </w:r>
      <w:r>
        <w:t xml:space="preserve">Field data collection across Mumbai districts (with permissions from Maharashtra Health Department)</w:t>
      </w:r>
    </w:p>
    <w:p>
      <w:pPr>
        <w:numPr>
          <w:ilvl w:val="0"/>
          <w:numId w:val="1006"/>
        </w:numPr>
        <w:pStyle w:val="Compact"/>
      </w:pPr>
      <w:r>
        <w:rPr>
          <w:bCs/>
          <w:b/>
        </w:rPr>
        <w:t xml:space="preserve">Months 10-14:</w:t>
      </w:r>
      <w:r>
        <w:t xml:space="preserve"> </w:t>
      </w:r>
      <w:r>
        <w:t xml:space="preserve">Data analysis with input from Sankara Nethralaya and Vision Care Association of India</w:t>
      </w:r>
    </w:p>
    <w:p>
      <w:pPr>
        <w:numPr>
          <w:ilvl w:val="0"/>
          <w:numId w:val="1006"/>
        </w:numPr>
        <w:pStyle w:val="Compact"/>
      </w:pPr>
      <w:r>
        <w:rPr>
          <w:bCs/>
          <w:b/>
        </w:rPr>
        <w:t xml:space="preserve">Months 15-18:</w:t>
      </w:r>
      <w:r>
        <w:t xml:space="preserve"> </w:t>
      </w:r>
      <w:r>
        <w:t xml:space="preserve">Drafting policy briefs and stakeholder workshops in Mumbai</w:t>
      </w:r>
    </w:p>
    <w:bookmarkEnd w:id="27"/>
    <w:bookmarkStart w:id="28" w:name="conclusion"/>
    <w:p>
      <w:pPr>
        <w:pStyle w:val="Heading2"/>
      </w:pPr>
      <w:r>
        <w:t xml:space="preserve">9. Conclusion</w:t>
      </w:r>
    </w:p>
    <w:p>
      <w:pPr>
        <w:pStyle w:val="FirstParagraph"/>
      </w:pPr>
      <w:r>
        <w:t xml:space="preserve">The proposed</w:t>
      </w:r>
      <w:r>
        <w:t xml:space="preserve"> </w:t>
      </w:r>
      <w:r>
        <w:rPr>
          <w:bCs/>
          <w:b/>
        </w:rPr>
        <w:t xml:space="preserve">Thesis Proposal</w:t>
      </w:r>
      <w:r>
        <w:t xml:space="preserve"> </w:t>
      </w:r>
      <w:r>
        <w:t xml:space="preserve">establishes an urgent academic and practical imperative to redefine the role of Optometrist within Mumbai's healthcare paradigm. By anchoring research in Mumbai's specific urban realities – from its dense slum settlements to its high-tech medical hubs – this study transcends generic optometry models. It positions the</w:t>
      </w:r>
      <w:r>
        <w:t xml:space="preserve"> </w:t>
      </w:r>
      <w:r>
        <w:rPr>
          <w:bCs/>
          <w:b/>
        </w:rPr>
        <w:t xml:space="preserve">Optometrist</w:t>
      </w:r>
      <w:r>
        <w:t xml:space="preserve"> </w:t>
      </w:r>
      <w:r>
        <w:t xml:space="preserve">as a strategic solution for India's eye care crisis, with direct relevance to Mumbai's vision of becoming a model for equitable urban health systems in Global South cities. This research doesn't merely study an occupation; it pioneers the framework through which Mumbai can transform its eye care delivery, ensuring that every resident – from Bandra to Bhayandar – receives timely, appropriate vision care as a fundamental right.</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India Mumbai</dc:title>
  <dc:creator/>
  <dc:language>en</dc:language>
  <cp:keywords/>
  <dcterms:created xsi:type="dcterms:W3CDTF">2026-07-18T22:43:12Z</dcterms:created>
  <dcterms:modified xsi:type="dcterms:W3CDTF">2026-07-18T22:43:12Z</dcterms:modified>
</cp:coreProperties>
</file>

<file path=docProps/custom.xml><?xml version="1.0" encoding="utf-8"?>
<Properties xmlns="http://schemas.openxmlformats.org/officeDocument/2006/custom-properties" xmlns:vt="http://schemas.openxmlformats.org/officeDocument/2006/docPropsVTypes"/>
</file>