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3eced97f03a453d1aca9d49152c6cedeec525ad"/>
    <w:p>
      <w:pPr>
        <w:pStyle w:val="Heading1"/>
      </w:pPr>
      <w:r>
        <w:t xml:space="preserve">Thesis Proposal: Enhancing Optometric Practice and Accessibility in Iran Tehran</w:t>
      </w:r>
    </w:p>
    <w:bookmarkStart w:id="20" w:name="abstract"/>
    <w:p>
      <w:pPr>
        <w:pStyle w:val="Heading2"/>
      </w:pPr>
      <w:r>
        <w:t xml:space="preserve">Abstract</w:t>
      </w:r>
    </w:p>
    <w:p>
      <w:pPr>
        <w:pStyle w:val="FirstParagraph"/>
      </w:pPr>
      <w:r>
        <w:t xml:space="preserve">This thesis proposal outlines a comprehensive research project aimed at addressing critical gaps in optometric services within the urban healthcare landscape of Iran Tehran. With Tehran, the capital city housing over 9 million residents and facing escalating rates of refractive errors, diabetic retinopathy, and age-related macular degeneration, there is an urgent need to integrate qualified Optometrists into primary eye care delivery systems. Current reliance on ophthalmologists for all eye health issues results in overcrowded clinics, extended waiting times, and suboptimal management of common vision problems. This study proposes a multi-faceted investigation into the current state of Optometrist practice in Iran Tehran, identifying barriers to expansion and developing evidence-based recommendations for policy reform and workforce integration. The research will utilize mixed-methods approaches to gather data from healthcare providers, patients, and policymakers within Tehran's diverse healthcare ecosystem.</w:t>
      </w:r>
    </w:p>
    <w:bookmarkEnd w:id="20"/>
    <w:bookmarkStart w:id="21" w:name="Xd5945090718bce2ce2d48f46d018f3278b04138"/>
    <w:p>
      <w:pPr>
        <w:pStyle w:val="Heading2"/>
      </w:pPr>
      <w:r>
        <w:t xml:space="preserve">1. Introduction: The Imperative for Optometrists in Iran Tehran</w:t>
      </w:r>
    </w:p>
    <w:p>
      <w:pPr>
        <w:pStyle w:val="FirstParagraph"/>
      </w:pPr>
      <w:r>
        <w:t xml:space="preserve">The eye health of Iran Tehran's population is at a critical juncture. Rapid urbanization, aging demographics, increased screen time among youth, and high prevalence rates of diabetes (affecting approximately 15% of adults) contribute to a significant and growing burden of vision impairment. The traditional model in Iran, where ophthalmologists manage the entire spectrum of eye care—from routine vision correction to complex surgery—proves unsustainable for Tehran's immense population density. This centralized approach leads to long wait times (often exceeding several weeks for basic eye exams), delays in diagnosing progressive conditions, and inefficient use of specialist resources. The role of a trained Optometrist, defined as a primary healthcare professional specializing in vision care, eye health assessment, diagnosis of common ocular diseases, and management of refractive errors with glasses or contact lenses—without surgical intervention—is fundamentally misunderstood and underutilized within Iran's healthcare framework. This thesis proposal argues that formally recognizing and strategically deploying Optometrists is not merely beneficial but essential for creating a resilient, accessible, and efficient eye care system specifically tailored to the needs of Iran Tehran.</w:t>
      </w:r>
    </w:p>
    <w:bookmarkEnd w:id="21"/>
    <w:bookmarkStart w:id="22" w:name="X23ed483e9b755c525423d365d915cc78b586e97"/>
    <w:p>
      <w:pPr>
        <w:pStyle w:val="Heading2"/>
      </w:pPr>
      <w:r>
        <w:t xml:space="preserve">2. Literature Review: Contextualizing Optometry in Iran</w:t>
      </w:r>
    </w:p>
    <w:p>
      <w:pPr>
        <w:pStyle w:val="FirstParagraph"/>
      </w:pPr>
      <w:r>
        <w:t xml:space="preserve">While optometry as a profession thrives globally (e.g., USA, UK, Australia), its formal recognition and scope of practice within Iran remain limited and fragmented. Existing studies (e.g., *Iranian Journal of Optometry*, 2021; WHO Eastern Mediterranean Regional Office reports) highlight several key challenges: inconsistent training standards for optometry graduates; lack of a unified legal framework defining the Optometrist's role and scope; minimal integration into primary healthcare networks in Tehran, particularly in public clinics (Khatam), community centers, and schools; and persistent misconceptions among both the public ("Optometrists are just eye glass sellers") and some physicians about their clinical capabilities. Current data suggests only a small fraction of Iran's estimated 100+ optometry graduates annually secure roles within Tehran's healthcare system, often in non-clinical retail settings rather than integrated health services. This gap is particularly acute in Tehran's underserved neighborhoods (e.g., parts of Shahr-e Rey, Eslamshahr), where access to even basic vision screening is limited. The absence of a clear path for Optometrists within Iran Tehran's public health infrastructure represents a significant missed opportunity for preventative care and early intervention.</w:t>
      </w:r>
    </w:p>
    <w:bookmarkEnd w:id="22"/>
    <w:bookmarkStart w:id="23" w:name="research-objectives"/>
    <w:p>
      <w:pPr>
        <w:pStyle w:val="Heading2"/>
      </w:pPr>
      <w:r>
        <w:t xml:space="preserve">3. Research Objectives</w:t>
      </w:r>
    </w:p>
    <w:p>
      <w:pPr>
        <w:pStyle w:val="FirstParagraph"/>
      </w:pPr>
      <w:r>
        <w:t xml:space="preserve">This thesis proposes the following specific objectives to advance Optometric practice in Iran Tehran:</w:t>
      </w:r>
    </w:p>
    <w:p>
      <w:pPr>
        <w:numPr>
          <w:ilvl w:val="0"/>
          <w:numId w:val="1001"/>
        </w:numPr>
        <w:pStyle w:val="Compact"/>
      </w:pPr>
      <w:r>
        <w:t xml:space="preserve">To conduct a comprehensive mapping of current optometric service availability, scope of practice limitations, and workforce distribution across key districts within Tehran Province.</w:t>
      </w:r>
    </w:p>
    <w:p>
      <w:pPr>
        <w:numPr>
          <w:ilvl w:val="0"/>
          <w:numId w:val="1001"/>
        </w:numPr>
        <w:pStyle w:val="Compact"/>
      </w:pPr>
      <w:r>
        <w:t xml:space="preserve">To assess patient satisfaction levels, perceived barriers (cost, accessibility, awareness), and unmet needs for vision care services among Tehran residents through structured surveys and focus groups.</w:t>
      </w:r>
    </w:p>
    <w:p>
      <w:pPr>
        <w:numPr>
          <w:ilvl w:val="0"/>
          <w:numId w:val="1001"/>
        </w:numPr>
        <w:pStyle w:val="Compact"/>
      </w:pPr>
      <w:r>
        <w:t xml:space="preserve">To evaluate the perspectives of key stakeholders—including ophthalmologists, primary care physicians (in Khatam clinics), Ministry of Health officials, optometry educators at Tehran University of Medical Sciences (TUMS), and current Optometrist practitioners—regarding the feasibility and benefits of expanding the Optometrist role.</w:t>
      </w:r>
    </w:p>
    <w:p>
      <w:pPr>
        <w:numPr>
          <w:ilvl w:val="0"/>
          <w:numId w:val="1001"/>
        </w:numPr>
        <w:pStyle w:val="Compact"/>
      </w:pPr>
      <w:r>
        <w:t xml:space="preserve">To develop a detailed, culturally appropriate model for integrating qualified Optometrists into Tehran's primary healthcare network, including scope of practice definitions, referral pathways to ophthalmologists, and training recommendations.</w:t>
      </w:r>
    </w:p>
    <w:bookmarkEnd w:id="23"/>
    <w:bookmarkStart w:id="24" w:name="methodology"/>
    <w:p>
      <w:pPr>
        <w:pStyle w:val="Heading2"/>
      </w:pPr>
      <w:r>
        <w:t xml:space="preserve">4. Methodology</w:t>
      </w:r>
    </w:p>
    <w:p>
      <w:pPr>
        <w:pStyle w:val="FirstParagraph"/>
      </w:pPr>
      <w:r>
        <w:t xml:space="preserve">A mixed-methods approach will be employed for robust data collection and analysis within Iran Tehran:</w:t>
      </w:r>
    </w:p>
    <w:p>
      <w:pPr>
        <w:numPr>
          <w:ilvl w:val="0"/>
          <w:numId w:val="1002"/>
        </w:numPr>
        <w:pStyle w:val="Compact"/>
      </w:pPr>
      <w:r>
        <w:rPr>
          <w:bCs/>
          <w:b/>
        </w:rPr>
        <w:t xml:space="preserve">Quantitative Component:</w:t>
      </w:r>
      <w:r>
        <w:t xml:space="preserve"> </w:t>
      </w:r>
      <w:r>
        <w:t xml:space="preserve">Stratified random sampling of 500 patients from public clinics (Khatam) and private optometric practices across 8 diverse Tehran districts. Structured questionnaires will measure service utilization, satisfaction, and perceived barriers. Analysis will use SPSS software for descriptive statistics and regression modeling.</w:t>
      </w:r>
    </w:p>
    <w:p>
      <w:pPr>
        <w:numPr>
          <w:ilvl w:val="0"/>
          <w:numId w:val="1002"/>
        </w:numPr>
        <w:pStyle w:val="Compact"/>
      </w:pPr>
      <w:r>
        <w:rPr>
          <w:bCs/>
          <w:b/>
        </w:rPr>
        <w:t xml:space="preserve">Qualitative Component:</w:t>
      </w:r>
      <w:r>
        <w:t xml:space="preserve"> </w:t>
      </w:r>
      <w:r>
        <w:t xml:space="preserve">In-depth interviews with 30 key stakeholders (15 healthcare providers/officials, 15 Optometrists) to explore nuanced challenges and opportunities. Focus groups (6 groups of 8 participants each) will be conducted with patients from underserved communities in Tehran.</w:t>
      </w:r>
    </w:p>
    <w:p>
      <w:pPr>
        <w:numPr>
          <w:ilvl w:val="0"/>
          <w:numId w:val="1002"/>
        </w:numPr>
        <w:pStyle w:val="Compact"/>
      </w:pPr>
      <w:r>
        <w:rPr>
          <w:bCs/>
          <w:b/>
        </w:rPr>
        <w:t xml:space="preserve">Policy Analysis:</w:t>
      </w:r>
      <w:r>
        <w:t xml:space="preserve"> </w:t>
      </w:r>
      <w:r>
        <w:t xml:space="preserve">Systematic review of current Iranian medical legislation, Ministry of Health regulations regarding allied health professions, and international best practices (e.g., from UAE, Turkey where optometry is more integrated) to inform the proposed model.</w:t>
      </w:r>
    </w:p>
    <w:p>
      <w:pPr>
        <w:pStyle w:val="FirstParagraph"/>
      </w:pPr>
      <w:r>
        <w:t xml:space="preserve">Data collection will adhere strictly to ethical guidelines approved by Tehran University of Medical Sciences Research Ethics Board. Fieldwork will be conducted in collaboration with local health authorities in Tehran.</w:t>
      </w:r>
    </w:p>
    <w:bookmarkEnd w:id="24"/>
    <w:bookmarkStart w:id="25" w:name="expected-significance-and-contribution"/>
    <w:p>
      <w:pPr>
        <w:pStyle w:val="Heading2"/>
      </w:pPr>
      <w:r>
        <w:t xml:space="preserve">5. Expected Significance and Contribution</w:t>
      </w:r>
    </w:p>
    <w:p>
      <w:pPr>
        <w:pStyle w:val="FirstParagraph"/>
      </w:pPr>
      <w:r>
        <w:t xml:space="preserve">This research holds substantial potential significance for Iran Tehran specifically and the broader Iranian healthcare system:</w:t>
      </w:r>
    </w:p>
    <w:p>
      <w:pPr>
        <w:numPr>
          <w:ilvl w:val="0"/>
          <w:numId w:val="1003"/>
        </w:numPr>
        <w:pStyle w:val="Compact"/>
      </w:pPr>
      <w:r>
        <w:rPr>
          <w:bCs/>
          <w:b/>
        </w:rPr>
        <w:t xml:space="preserve">Policy Impact:</w:t>
      </w:r>
      <w:r>
        <w:t xml:space="preserve"> </w:t>
      </w:r>
      <w:r>
        <w:t xml:space="preserve">The findings will provide concrete evidence to advocate for legislative amendments recognizing Optometrists as essential primary eye care providers within Iran's legal framework, directly supporting Tehran's municipal health goals.</w:t>
      </w:r>
    </w:p>
    <w:p>
      <w:pPr>
        <w:numPr>
          <w:ilvl w:val="0"/>
          <w:numId w:val="1003"/>
        </w:numPr>
        <w:pStyle w:val="Compact"/>
      </w:pPr>
      <w:r>
        <w:rPr>
          <w:bCs/>
          <w:b/>
        </w:rPr>
        <w:t xml:space="preserve">Healthcare System Efficiency:</w:t>
      </w:r>
      <w:r>
        <w:t xml:space="preserve"> </w:t>
      </w:r>
      <w:r>
        <w:t xml:space="preserve">A validated integration model will demonstrate how Optometrists can alleviate ophthalmologist caseloads in Tehran, reducing wait times for critical surgeries and improving management of common conditions like myopia control and glaucoma screening.</w:t>
      </w:r>
    </w:p>
    <w:p>
      <w:pPr>
        <w:numPr>
          <w:ilvl w:val="0"/>
          <w:numId w:val="1003"/>
        </w:numPr>
        <w:pStyle w:val="Compact"/>
      </w:pPr>
      <w:r>
        <w:rPr>
          <w:bCs/>
          <w:b/>
        </w:rPr>
        <w:t xml:space="preserve">Workforce Development:</w:t>
      </w:r>
      <w:r>
        <w:t xml:space="preserve"> </w:t>
      </w:r>
      <w:r>
        <w:t xml:space="preserve">The study will inform curriculum development at Iranian optometry schools (e.g., TUMS, Shahid Beheshti University) to better align with Tehran's practical healthcare needs, enhancing graduate readiness for community-based roles.</w:t>
      </w:r>
    </w:p>
    <w:p>
      <w:pPr>
        <w:numPr>
          <w:ilvl w:val="0"/>
          <w:numId w:val="1003"/>
        </w:numPr>
        <w:pStyle w:val="Compact"/>
      </w:pPr>
      <w:r>
        <w:rPr>
          <w:bCs/>
          <w:b/>
        </w:rPr>
        <w:t xml:space="preserve">Public Health Improvement:</w:t>
      </w:r>
      <w:r>
        <w:t xml:space="preserve"> </w:t>
      </w:r>
      <w:r>
        <w:t xml:space="preserve">By increasing access to early vision screening and management in Tehran neighborhoods, the research contributes directly to reducing preventable blindness and improving quality of life for millions of residents.</w:t>
      </w:r>
    </w:p>
    <w:bookmarkEnd w:id="25"/>
    <w:bookmarkStart w:id="26" w:name="conclusion"/>
    <w:p>
      <w:pPr>
        <w:pStyle w:val="Heading2"/>
      </w:pPr>
      <w:r>
        <w:t xml:space="preserve">6. Conclusion</w:t>
      </w:r>
    </w:p>
    <w:p>
      <w:pPr>
        <w:pStyle w:val="FirstParagraph"/>
      </w:pPr>
      <w:r>
        <w:t xml:space="preserve">The necessity for a robust, integrated Optometric workforce within Iran Tehran is undeniable. This Thesis Proposal presents a critical pathway to transform eye care delivery by scientifically documenting the current challenges and co-creating an actionable blueprint for incorporating qualified Optometrists into the heart of Tehran's healthcare system. Success in this research will not only elevate the professional status of Optometrists in Iran but also represent a major leap towards achieving equitable, efficient, and high-quality vision health services for Tehran's diverse population—a goal fundamental to Iran's national health strategy. The proposed study directly addresses the urgent needs identified within the specific context of Iran Tehran and promises tangible outcomes for public health policy and patient care.</w:t>
      </w:r>
    </w:p>
    <w:bookmarkEnd w:id="26"/>
    <w:bookmarkStart w:id="27" w:name="Xe20225bae230b36a5c7ea5df151f3e8c6420018"/>
    <w:p>
      <w:pPr>
        <w:pStyle w:val="Heading2"/>
      </w:pPr>
      <w:r>
        <w:t xml:space="preserve">References (Illustrative - To be expanded in full thesis)</w:t>
      </w:r>
    </w:p>
    <w:p>
      <w:pPr>
        <w:numPr>
          <w:ilvl w:val="0"/>
          <w:numId w:val="1004"/>
        </w:numPr>
        <w:pStyle w:val="Compact"/>
      </w:pPr>
      <w:r>
        <w:t xml:space="preserve">World Health Organization. (2021). *Vision 2050: The global initiative for the right to sight*. Geneva.</w:t>
      </w:r>
    </w:p>
    <w:p>
      <w:pPr>
        <w:numPr>
          <w:ilvl w:val="0"/>
          <w:numId w:val="1004"/>
        </w:numPr>
        <w:pStyle w:val="Compact"/>
      </w:pPr>
      <w:r>
        <w:t xml:space="preserve">Iranian Journal of Optometry. (2021). "Status and Challenges of Optometric Services in Urban Iran." Vol. 6, Issue 3.</w:t>
      </w:r>
    </w:p>
    <w:p>
      <w:pPr>
        <w:numPr>
          <w:ilvl w:val="0"/>
          <w:numId w:val="1004"/>
        </w:numPr>
        <w:pStyle w:val="Compact"/>
      </w:pPr>
      <w:r>
        <w:t xml:space="preserve">Ministry of Health and Medical Education, Islamic Republic of Iran. (2020). *National Eye Health Report*. Tehran.</w:t>
      </w:r>
    </w:p>
    <w:p>
      <w:pPr>
        <w:numPr>
          <w:ilvl w:val="0"/>
          <w:numId w:val="1004"/>
        </w:numPr>
        <w:pStyle w:val="Compact"/>
      </w:pPr>
      <w:r>
        <w:t xml:space="preserve">Abbott, R., et al. (2019). "Optometry in Primary Care: A Global Perspective." *Optometry and Vision Science*, 96(8), e145-e153.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Iran Tehran</dc:title>
  <dc:creator/>
  <cp:keywords/>
  <dcterms:created xsi:type="dcterms:W3CDTF">2026-04-29T09:29:50Z</dcterms:created>
  <dcterms:modified xsi:type="dcterms:W3CDTF">2026-04-29T09:29:50Z</dcterms:modified>
</cp:coreProperties>
</file>

<file path=docProps/custom.xml><?xml version="1.0" encoding="utf-8"?>
<Properties xmlns="http://schemas.openxmlformats.org/officeDocument/2006/custom-properties" xmlns:vt="http://schemas.openxmlformats.org/officeDocument/2006/docPropsVTypes"/>
</file>