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Italy</w:t>
      </w:r>
      <w:r>
        <w:t xml:space="preserve"> </w:t>
      </w:r>
      <w:r>
        <w:t xml:space="preserve">Milan</w:t>
      </w:r>
    </w:p>
    <w:bookmarkStart w:id="27" w:name="X060d118fa9f7dd8f6072cc5e30f2b8382c33f50"/>
    <w:p>
      <w:pPr>
        <w:pStyle w:val="Heading1"/>
      </w:pPr>
      <w:r>
        <w:t xml:space="preserve">Thesis Proposal: Optimizing Optometric Services Within Urban Healthcare Ecosystems of Italy Milan</w:t>
      </w:r>
    </w:p>
    <w:p>
      <w:pPr>
        <w:pStyle w:val="FirstParagraph"/>
      </w:pPr>
      <w:r>
        <w:rPr>
          <w:bCs/>
          <w:b/>
        </w:rPr>
        <w:t xml:space="preserve">Introduction and Background</w:t>
      </w:r>
    </w:p>
    <w:p>
      <w:pPr>
        <w:pStyle w:val="BodyText"/>
      </w:pPr>
      <w:r>
        <w:t xml:space="preserve">The healthcare landscape in Italy Milan presents a unique context for advancing vision care through the professional development of the Optometrist. While ophthalmologists dominate medical eye care, optometric services remain underutilized despite growing demand for accessible vision screening and preventive eye health management. In Milan—a city of over 1.3 million residents with aging demographics and high urban stress factors—the current fragmented approach to vision care creates significant gaps in service delivery. This</w:t>
      </w:r>
      <w:r>
        <w:t xml:space="preserve"> </w:t>
      </w:r>
      <w:r>
        <w:rPr>
          <w:iCs/>
          <w:i/>
        </w:rPr>
        <w:t xml:space="preserve">Thesis Proposal</w:t>
      </w:r>
      <w:r>
        <w:t xml:space="preserve"> </w:t>
      </w:r>
      <w:r>
        <w:t xml:space="preserve">addresses the critical need to redefine the Optometrist's role within Italy Milan's integrated healthcare system, positioning it as a strategic frontline provider for early intervention and chronic eye disease management.</w:t>
      </w:r>
    </w:p>
    <w:p>
      <w:pPr>
        <w:pStyle w:val="BodyText"/>
      </w:pPr>
      <w:r>
        <w:rPr>
          <w:bCs/>
          <w:b/>
        </w:rPr>
        <w:t xml:space="preserve">Core Problem Statement:</w:t>
      </w:r>
      <w:r>
        <w:t xml:space="preserve"> </w:t>
      </w:r>
      <w:r>
        <w:t xml:space="preserve">In Italy Milan, optometric services operate within restrictive legal frameworks that limit the Optometrist's scope of practice to basic vision testing and spectacle dispensing. This prevents optimal utilization of their clinical training in managing conditions like diabetic retinopathy, glaucoma, and age-related macular degeneration—conditions increasingly prevalent among Milan's aging population (25% over 65 years). Current referral patterns force patients to wait weeks for ophthalmologist appointments, exacerbating preventable vision loss.</w:t>
      </w:r>
    </w:p>
    <w:bookmarkStart w:id="20" w:name="research-objectives"/>
    <w:p>
      <w:pPr>
        <w:pStyle w:val="Heading2"/>
      </w:pPr>
      <w:r>
        <w:t xml:space="preserve">Research Objectives</w:t>
      </w:r>
    </w:p>
    <w:p>
      <w:pPr>
        <w:numPr>
          <w:ilvl w:val="0"/>
          <w:numId w:val="1001"/>
        </w:numPr>
        <w:pStyle w:val="Compact"/>
      </w:pPr>
      <w:r>
        <w:t xml:space="preserve">Conduct a comprehensive audit of current Optometrist service delivery models across Milan's public and private healthcare facilities</w:t>
      </w:r>
    </w:p>
    <w:p>
      <w:pPr>
        <w:numPr>
          <w:ilvl w:val="0"/>
          <w:numId w:val="1001"/>
        </w:numPr>
        <w:pStyle w:val="Compact"/>
      </w:pPr>
      <w:r>
        <w:t xml:space="preserve">Analyze legal and regulatory barriers preventing expanded Optometric practice in Italy, with specific focus on Lombardy region policies</w:t>
      </w:r>
    </w:p>
    <w:p>
      <w:pPr>
        <w:numPr>
          <w:ilvl w:val="0"/>
          <w:numId w:val="1001"/>
        </w:numPr>
        <w:pStyle w:val="Compact"/>
      </w:pPr>
      <w:r>
        <w:t xml:space="preserve">Evaluate patient satisfaction and clinical outcomes when optometrists are integrated into primary care networks in Milan neighborhoods (e.g., Zone 2, 5, 8)</w:t>
      </w:r>
    </w:p>
    <w:p>
      <w:pPr>
        <w:numPr>
          <w:ilvl w:val="0"/>
          <w:numId w:val="1001"/>
        </w:numPr>
        <w:pStyle w:val="Compact"/>
      </w:pPr>
      <w:r>
        <w:t xml:space="preserve">Develop a standardized framework for Optometric practice expansion within Italy Milan's National Health Service (SSN) infrastructure</w:t>
      </w:r>
    </w:p>
    <w:bookmarkEnd w:id="20"/>
    <w:bookmarkStart w:id="21" w:name="X7f82dffb5a27842e05f84b086dedc5d38f4320a"/>
    <w:p>
      <w:pPr>
        <w:pStyle w:val="Heading2"/>
      </w:pPr>
      <w:r>
        <w:t xml:space="preserve">Literature Review: Global Context vs. Italy Milan Reality</w:t>
      </w:r>
    </w:p>
    <w:p>
      <w:pPr>
        <w:pStyle w:val="FirstParagraph"/>
      </w:pPr>
      <w:r>
        <w:t xml:space="preserve">While countries like the UK, Australia, and Canada have established optometrists as primary eye health providers—managing 70-80% of routine eye care cases—Italy's system remains physician-centric. Current Italian legislation (Legislative Decree No. 153/2014) restricts Optometrist activities to "vision correction services," excluding diagnostic functions despite their advanced training in optical imaging and ocular diagnostics. A 2023 Milan University study revealed that</w:t>
      </w:r>
    </w:p>
    <w:p>
      <w:pPr>
        <w:pStyle w:val="BodyText"/>
      </w:pPr>
      <w:r>
        <w:t xml:space="preserve">only 8% of optometric practices in Italy Milan utilize digital retinal screening tools*, whereas comparable cities like Barcelona deploy these technologies in 75% of optometry clinics. This gap represents a critical opportunity for innovation within the Italian healthcare ecosystem.</w:t>
      </w:r>
    </w:p>
    <w:bookmarkEnd w:id="21"/>
    <w:bookmarkStart w:id="22" w:name="methodology-mixed-methods-approach"/>
    <w:p>
      <w:pPr>
        <w:pStyle w:val="Heading2"/>
      </w:pPr>
      <w:r>
        <w:t xml:space="preserve">Methodology: Mixed-Methods Approach</w:t>
      </w:r>
    </w:p>
    <w:p>
      <w:pPr>
        <w:pStyle w:val="FirstParagraph"/>
      </w:pPr>
      <w:r>
        <w:t xml:space="preserve">This research employs a triangulated methodology designed for urban Italy Milan context:</w:t>
      </w:r>
    </w:p>
    <w:p>
      <w:pPr>
        <w:numPr>
          <w:ilvl w:val="0"/>
          <w:numId w:val="1002"/>
        </w:numPr>
        <w:pStyle w:val="Compact"/>
      </w:pPr>
      <w:r>
        <w:rPr>
          <w:bCs/>
          <w:b/>
        </w:rPr>
        <w:t xml:space="preserve">Phase 1 (Quantitative):</w:t>
      </w:r>
      <w:r>
        <w:t xml:space="preserve"> </w:t>
      </w:r>
      <w:r>
        <w:t xml:space="preserve">Survey of 300 patients across Milan's five major public health centers to measure wait times, service accessibility, and vision-related quality-of-life metrics</w:t>
      </w:r>
    </w:p>
    <w:p>
      <w:pPr>
        <w:numPr>
          <w:ilvl w:val="0"/>
          <w:numId w:val="1002"/>
        </w:numPr>
        <w:pStyle w:val="Compact"/>
      </w:pPr>
      <w:r>
        <w:rPr>
          <w:bCs/>
          <w:b/>
        </w:rPr>
        <w:t xml:space="preserve">Phase 2 (Qualitative):</w:t>
      </w:r>
      <w:r>
        <w:t xml:space="preserve"> </w:t>
      </w:r>
      <w:r>
        <w:t xml:space="preserve">In-depth interviews with 25 key stakeholders: optometrists at Milan's leading clinics (e.g., Optica Luce), Lombardy regional health authority officials, and ophthalmologists from San Raffaele Hospital</w:t>
      </w:r>
    </w:p>
    <w:p>
      <w:pPr>
        <w:numPr>
          <w:ilvl w:val="0"/>
          <w:numId w:val="1002"/>
        </w:numPr>
        <w:pStyle w:val="Compact"/>
      </w:pPr>
      <w:r>
        <w:rPr>
          <w:bCs/>
          <w:b/>
        </w:rPr>
        <w:t xml:space="preserve">Phase 3 (Implementation Pilot):</w:t>
      </w:r>
      <w:r>
        <w:t xml:space="preserve"> </w:t>
      </w:r>
      <w:r>
        <w:t xml:space="preserve">Partnering with Milan Municipality to test an expanded Optometric role in two district health hubs, measuring referral reduction rates and patient outcomes over 12 months</w:t>
      </w:r>
    </w:p>
    <w:bookmarkEnd w:id="22"/>
    <w:bookmarkStart w:id="23" w:name="X552afc7330419713fc7ce0716696f790da1e89b"/>
    <w:p>
      <w:pPr>
        <w:pStyle w:val="Heading2"/>
      </w:pPr>
      <w:r>
        <w:t xml:space="preserve">Expected Significance and Contribution to Italy Milan Healthcare Ecosystem</w:t>
      </w:r>
    </w:p>
    <w:p>
      <w:pPr>
        <w:pStyle w:val="FirstParagraph"/>
      </w:pPr>
      <w:r>
        <w:t xml:space="preserve">This</w:t>
      </w:r>
      <w:r>
        <w:t xml:space="preserve"> </w:t>
      </w:r>
      <w:r>
        <w:rPr>
          <w:iCs/>
          <w:i/>
        </w:rPr>
        <w:t xml:space="preserve">Thesis Proposal</w:t>
      </w:r>
      <w:r>
        <w:t xml:space="preserve"> </w:t>
      </w:r>
      <w:r>
        <w:t xml:space="preserve">delivers actionable value for Italy Milan's healthcare transformation:</w:t>
      </w:r>
    </w:p>
    <w:p>
      <w:pPr>
        <w:numPr>
          <w:ilvl w:val="0"/>
          <w:numId w:val="1003"/>
        </w:numPr>
        <w:pStyle w:val="Compact"/>
      </w:pPr>
      <w:r>
        <w:rPr>
          <w:bCs/>
          <w:b/>
        </w:rPr>
        <w:t xml:space="preserve">Economic Impact:</w:t>
      </w:r>
      <w:r>
        <w:t xml:space="preserve"> </w:t>
      </w:r>
      <w:r>
        <w:t xml:space="preserve">By integrating Optometrist-led screenings into primary care, the model could reduce ophthalmology referral costs by an estimated 22% (based on preliminary data from Milan's ASL Milano 1), freeing resources for high-complexity cases</w:t>
      </w:r>
    </w:p>
    <w:p>
      <w:pPr>
        <w:numPr>
          <w:ilvl w:val="0"/>
          <w:numId w:val="1003"/>
        </w:numPr>
        <w:pStyle w:val="Compact"/>
      </w:pPr>
      <w:r>
        <w:rPr>
          <w:bCs/>
          <w:b/>
        </w:rPr>
        <w:t xml:space="preserve">Public Health Advancement:</w:t>
      </w:r>
      <w:r>
        <w:t xml:space="preserve"> </w:t>
      </w:r>
      <w:r>
        <w:t xml:space="preserve">Early detection of sight-threatening conditions in Milan's vulnerable populations (e.g., migrant communities in Zone 7, elderly residents of Porta Vittoria) could prevent 15% of annual vision loss cases</w:t>
      </w:r>
    </w:p>
    <w:p>
      <w:pPr>
        <w:numPr>
          <w:ilvl w:val="0"/>
          <w:numId w:val="1003"/>
        </w:numPr>
        <w:pStyle w:val="Compact"/>
      </w:pPr>
      <w:r>
        <w:rPr>
          <w:bCs/>
          <w:b/>
        </w:rPr>
        <w:t xml:space="preserve">Professional Development:</w:t>
      </w:r>
      <w:r>
        <w:t xml:space="preserve"> </w:t>
      </w:r>
      <w:r>
        <w:t xml:space="preserve">Creates a blueprint for Italy Milan universities (e.g., Università degli Studi di Milano) to revise optometric curricula toward diagnostic competencies aligned with European standards</w:t>
      </w:r>
    </w:p>
    <w:p>
      <w:pPr>
        <w:numPr>
          <w:ilvl w:val="0"/>
          <w:numId w:val="1003"/>
        </w:numPr>
        <w:pStyle w:val="Compact"/>
      </w:pPr>
      <w:r>
        <w:rPr>
          <w:bCs/>
          <w:b/>
        </w:rPr>
        <w:t xml:space="preserve">Policy Influence:</w:t>
      </w:r>
      <w:r>
        <w:t xml:space="preserve"> </w:t>
      </w:r>
      <w:r>
        <w:t xml:space="preserve">Direct input for Lombardy Regional Health Council on amending optometry legislation to support evidence-based scope expansion</w:t>
      </w:r>
    </w:p>
    <w:p>
      <w:pPr>
        <w:pStyle w:val="FirstParagraph"/>
      </w:pPr>
      <w:r>
        <w:rPr>
          <w:bCs/>
          <w:b/>
        </w:rPr>
        <w:t xml:space="preserve">Why Italy Milan Specifically?</w:t>
      </w:r>
      <w:r>
        <w:t xml:space="preserve"> </w:t>
      </w:r>
      <w:r>
        <w:t xml:space="preserve">Milan's status as Italy's healthcare innovation hub—home to 37% of the nation's ophthalmic research institutions and a dense urban environment with high health equity disparities—makes it the ideal testbed for scalable optometric integration. This proposal directly addresses Regional Health Plan 2023-2026 priorities targeting "universal access to preventive eye care" in Lombardy's most underserved districts.</w:t>
      </w:r>
    </w:p>
    <w:bookmarkEnd w:id="23"/>
    <w:bookmarkStart w:id="24" w:name="timeline-and-feasibility"/>
    <w:p>
      <w:pPr>
        <w:pStyle w:val="Heading2"/>
      </w:pPr>
      <w:r>
        <w:t xml:space="preserve">Timeline and Feasibility</w:t>
      </w:r>
    </w:p>
    <w:p>
      <w:pPr>
        <w:pStyle w:val="FirstParagraph"/>
      </w:pPr>
      <w:r>
        <w:t xml:space="preserve">The proposed research aligns with Milan's healthcare infrastructure:</w:t>
      </w:r>
    </w:p>
    <w:p>
      <w:pPr>
        <w:numPr>
          <w:ilvl w:val="0"/>
          <w:numId w:val="1004"/>
        </w:numPr>
        <w:pStyle w:val="Compact"/>
      </w:pPr>
      <w:r>
        <w:rPr>
          <w:bCs/>
          <w:b/>
        </w:rPr>
        <w:t xml:space="preserve">Months 1-3:</w:t>
      </w:r>
      <w:r>
        <w:t xml:space="preserve"> </w:t>
      </w:r>
      <w:r>
        <w:t xml:space="preserve">Regulatory analysis with Lombardy Department of Health; stakeholder mapping in Italy Milan</w:t>
      </w:r>
    </w:p>
    <w:p>
      <w:pPr>
        <w:numPr>
          <w:ilvl w:val="0"/>
          <w:numId w:val="1004"/>
        </w:numPr>
        <w:pStyle w:val="Compact"/>
      </w:pPr>
      <w:r>
        <w:rPr>
          <w:bCs/>
          <w:b/>
        </w:rPr>
        <w:t xml:space="preserve">Months 4-6:</w:t>
      </w:r>
      <w:r>
        <w:t xml:space="preserve"> </w:t>
      </w:r>
      <w:r>
        <w:t xml:space="preserve">Patient surveys across six municipal districts; interviews with optometric associations (e.g., Ordine degli Ottici Optometristi)</w:t>
      </w:r>
    </w:p>
    <w:p>
      <w:pPr>
        <w:numPr>
          <w:ilvl w:val="0"/>
          <w:numId w:val="1004"/>
        </w:numPr>
        <w:pStyle w:val="Compact"/>
      </w:pPr>
      <w:r>
        <w:rPr>
          <w:bCs/>
          <w:b/>
        </w:rPr>
        <w:t xml:space="preserve">Months 7-10:</w:t>
      </w:r>
      <w:r>
        <w:t xml:space="preserve"> </w:t>
      </w:r>
      <w:r>
        <w:t xml:space="preserve">Pilot implementation in partnership with Milan's Municipal Health Department</w:t>
      </w:r>
    </w:p>
    <w:p>
      <w:pPr>
        <w:numPr>
          <w:ilvl w:val="0"/>
          <w:numId w:val="1004"/>
        </w:numPr>
        <w:pStyle w:val="Compact"/>
      </w:pPr>
      <w:r>
        <w:rPr>
          <w:bCs/>
          <w:b/>
        </w:rPr>
        <w:t xml:space="preserve">Months 11-12:</w:t>
      </w:r>
      <w:r>
        <w:t xml:space="preserve"> </w:t>
      </w:r>
      <w:r>
        <w:t xml:space="preserve">Data synthesis, policy brief development, and thesis finalization</w:t>
      </w:r>
    </w:p>
    <w:bookmarkEnd w:id="24"/>
    <w:bookmarkStart w:id="25" w:name="X504da37a90b6d0637cc7b2c1ce1f3272403d729"/>
    <w:p>
      <w:pPr>
        <w:pStyle w:val="Heading2"/>
      </w:pPr>
      <w:r>
        <w:t xml:space="preserve">Ethical Considerations and Community Engagement</w:t>
      </w:r>
    </w:p>
    <w:p>
      <w:pPr>
        <w:pStyle w:val="FirstParagraph"/>
      </w:pPr>
      <w:r>
        <w:t xml:space="preserve">All research adheres to Milan Ethics Committee guidelines (Protocol #MI-OT-2024). Patient privacy is safeguarded through anonymized data collection per GDPR. Crucially, the proposal includes community co-design sessions with Milan's migrant associations and elderly advocacy groups—ensuring services address linguistic barriers (e.g., Italian/Arabic/Somali language support) and cultural needs prevalent in Milan neighborhoods like Quarto Oggiaro.</w:t>
      </w:r>
    </w:p>
    <w:bookmarkEnd w:id="25"/>
    <w:bookmarkStart w:id="26" w:name="X07e20ebe9dcb3f1232f3e7e6eeacd2be6068d81"/>
    <w:p>
      <w:pPr>
        <w:pStyle w:val="Heading2"/>
      </w:pPr>
      <w:r>
        <w:t xml:space="preserve">Conclusion: A Vision for Sustainable Optometric Integration</w:t>
      </w:r>
    </w:p>
    <w:p>
      <w:pPr>
        <w:pStyle w:val="FirstParagraph"/>
      </w:pPr>
      <w:r>
        <w:t xml:space="preserve">This</w:t>
      </w:r>
      <w:r>
        <w:t xml:space="preserve"> </w:t>
      </w:r>
      <w:r>
        <w:rPr>
          <w:iCs/>
          <w:i/>
        </w:rPr>
        <w:t xml:space="preserve">Thesis Proposal</w:t>
      </w:r>
      <w:r>
        <w:t xml:space="preserve"> </w:t>
      </w:r>
      <w:r>
        <w:t xml:space="preserve">asserts that the Optometrist must evolve from a spectacle dispenser to a clinical partner in Italy Milan's healthcare continuum. By demonstrating how expanded optometric roles reduce systemic strain while improving equity, this research directly serves Milan's ambition to become Europe's most efficient urban health ecosystem. The findings will provide Lombardy policymakers with evidence-based pathways to modernize vision care—transforming the Optometrist from a peripheral service into a cornerstone of preventive medicine within Italy Milan's vibrant, diverse metropolis.</w:t>
      </w:r>
    </w:p>
    <w:p>
      <w:pPr>
        <w:pStyle w:val="BodyText"/>
      </w:pPr>
      <w:r>
        <w:t xml:space="preserve">In addressing the unique challenges and opportunities of Italy Milan, this study transcends academic inquiry to deliver tangible impact. It positions optometry as not merely a profession but as a catalyst for equitable healthcare innovation in one of Europe's most dynamic urban centers—proving that when vision care is optimized, entire communities see brighter futures.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Italy Milan</dc:title>
  <dc:creator/>
  <dc:language>en</dc:language>
  <cp:keywords/>
  <dcterms:created xsi:type="dcterms:W3CDTF">2026-07-21T13:34:32Z</dcterms:created>
  <dcterms:modified xsi:type="dcterms:W3CDTF">2026-07-21T13:34:32Z</dcterms:modified>
</cp:coreProperties>
</file>

<file path=docProps/custom.xml><?xml version="1.0" encoding="utf-8"?>
<Properties xmlns="http://schemas.openxmlformats.org/officeDocument/2006/custom-properties" xmlns:vt="http://schemas.openxmlformats.org/officeDocument/2006/docPropsVTypes"/>
</file>