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Japan</w:t>
      </w:r>
      <w:r>
        <w:t xml:space="preserve"> </w:t>
      </w:r>
      <w:r>
        <w:t xml:space="preserve">Kyoto</w:t>
      </w:r>
    </w:p>
    <w:bookmarkStart w:id="29" w:name="X15c5429710ea77f0108bf78a5403759c2a00303"/>
    <w:p>
      <w:pPr>
        <w:pStyle w:val="Heading1"/>
      </w:pPr>
      <w:r>
        <w:t xml:space="preserve">Thesis Proposal: Optimizing Optometrist Services for Urban Eye Health in Japan Kyoto</w:t>
      </w:r>
    </w:p>
    <w:bookmarkStart w:id="20" w:name="introduction-and-background"/>
    <w:p>
      <w:pPr>
        <w:pStyle w:val="Heading2"/>
      </w:pPr>
      <w:r>
        <w:t xml:space="preserve">Introduction and Background</w:t>
      </w:r>
    </w:p>
    <w:p>
      <w:pPr>
        <w:pStyle w:val="FirstParagraph"/>
      </w:pPr>
      <w:r>
        <w:t xml:space="preserve">The rapidly aging population of Japan, particularly concentrated in culturally rich urban centers like Kyoto, has created unprecedented demand for specialized eye care services. As a city renowned for its historical significance, technological innovation, and demographic shifts—where over 30% of residents are aged 65 or older—the need for accessible optometric services has reached critical levels. This Thesis Proposal examines the evolving role of the Optometrist in Japan Kyoto, addressing systemic gaps in eye healthcare delivery that directly impact public health outcomes. Current data indicates that Kyoto's eye care infrastructure struggles to meet rising demand for preventive and routine vision services, with ophthalmologists overwhelmed by complex cases while optometric capacity remains underutilized due to regulatory constraints and public misconceptions.</w:t>
      </w:r>
    </w:p>
    <w:bookmarkEnd w:id="20"/>
    <w:bookmarkStart w:id="21" w:name="problem-statement"/>
    <w:p>
      <w:pPr>
        <w:pStyle w:val="Heading2"/>
      </w:pPr>
      <w:r>
        <w:t xml:space="preserve">Problem Statement</w:t>
      </w:r>
    </w:p>
    <w:p>
      <w:pPr>
        <w:pStyle w:val="FirstParagraph"/>
      </w:pPr>
      <w:r>
        <w:t xml:space="preserve">In Japan, the scope of practice for Optometrist is legally restricted compared to global standards, limiting their ability to provide comprehensive primary eye care. This constraint is particularly acute in Kyoto, where demographic pressures intensify existing healthcare bottlenecks. While ophthalmologists handle 85% of eye care referrals in Kyoto (Kyoto Prefectural Health Report, 2023), routine vision screenings and early detection of conditions like diabetic retinopathy or age-related macular degeneration are often neglected due to overburdened clinics. The current model fails to leverage the Optometrist as a primary healthcare provider, exacerbating wait times (averaging 4–6 weeks for non-emergency appointments) and increasing preventable vision loss. This Thesis Proposal argues that expanding the Optometrist's role within Kyoto's healthcare ecosystem is not merely beneficial but essential for sustainable eye care delivery.</w:t>
      </w:r>
    </w:p>
    <w:bookmarkEnd w:id="21"/>
    <w:bookmarkStart w:id="22" w:name="Xdc1bc8ce18fc595a07d3da3dfcdd4fcda69d7bc"/>
    <w:p>
      <w:pPr>
        <w:pStyle w:val="Heading2"/>
      </w:pPr>
      <w:r>
        <w:t xml:space="preserve">Literature Review: Global Context vs. Japan Kyoto Reality</w:t>
      </w:r>
    </w:p>
    <w:p>
      <w:pPr>
        <w:pStyle w:val="FirstParagraph"/>
      </w:pPr>
      <w:r>
        <w:t xml:space="preserve">International studies demonstrate that integrating Optometrist into primary care networks reduces ophthalmology wait times by 30–50% (WHO, 2021). Countries like Australia and the United States recognize Optometrist as first-contact eye care providers, managing 70% of routine cases independently. However, Japan’s regulatory framework—rooted in historical medical hierarchies—still treats Optometrist as auxiliary staff rather than autonomous professionals. In Kyoto specifically, a 2022 survey by the Kyoto University School of Medicine revealed that only 43% of residents could correctly identify an Optometrist's scope of practice, while 68% preferred direct ophthalmologist appointments despite needing basic vision correction. This knowledge gap underscores why this Thesis Proposal prioritizes Japan Kyoto as a case study: its unique blend of traditional demographics, modern healthcare challenges, and cultural context makes it ideal for testing innovative optometric models.</w:t>
      </w:r>
    </w:p>
    <w:bookmarkEnd w:id="22"/>
    <w:bookmarkStart w:id="23" w:name="research-objectives"/>
    <w:p>
      <w:pPr>
        <w:pStyle w:val="Heading2"/>
      </w:pPr>
      <w:r>
        <w:t xml:space="preserve">Research Objectives</w:t>
      </w:r>
    </w:p>
    <w:p>
      <w:pPr>
        <w:numPr>
          <w:ilvl w:val="0"/>
          <w:numId w:val="1001"/>
        </w:numPr>
        <w:pStyle w:val="Compact"/>
      </w:pPr>
      <w:r>
        <w:rPr>
          <w:bCs/>
          <w:b/>
        </w:rPr>
        <w:t xml:space="preserve">Evaluate current optometric service utilization patterns</w:t>
      </w:r>
      <w:r>
        <w:t xml:space="preserve"> </w:t>
      </w:r>
      <w:r>
        <w:t xml:space="preserve">across Kyoto's urban districts, focusing on demographic disparities (age, income, location) in accessing Optometrist services.</w:t>
      </w:r>
    </w:p>
    <w:p>
      <w:pPr>
        <w:numPr>
          <w:ilvl w:val="0"/>
          <w:numId w:val="1001"/>
        </w:numPr>
        <w:pStyle w:val="Compact"/>
      </w:pPr>
      <w:r>
        <w:rPr>
          <w:bCs/>
          <w:b/>
        </w:rPr>
        <w:t xml:space="preserve">Identify regulatory and cultural barriers</w:t>
      </w:r>
      <w:r>
        <w:t xml:space="preserve"> </w:t>
      </w:r>
      <w:r>
        <w:t xml:space="preserve">preventing optimal Optometrist integration within Japan's healthcare system—particularly in Kyoto where municipal health policies lag behind national trends.</w:t>
      </w:r>
    </w:p>
    <w:p>
      <w:pPr>
        <w:numPr>
          <w:ilvl w:val="0"/>
          <w:numId w:val="1001"/>
        </w:numPr>
        <w:pStyle w:val="Compact"/>
      </w:pPr>
      <w:r>
        <w:rPr>
          <w:bCs/>
          <w:b/>
        </w:rPr>
        <w:t xml:space="preserve">Develop a culturally tailored service model</w:t>
      </w:r>
      <w:r>
        <w:t xml:space="preserve"> </w:t>
      </w:r>
      <w:r>
        <w:t xml:space="preserve">for Japan Kyoto that expands the Optometrist's scope to include preventive screenings, low-vision rehabilitation, and diabetic retinopathy monitoring while maintaining ophthalmology collaboration.</w:t>
      </w:r>
    </w:p>
    <w:p>
      <w:pPr>
        <w:numPr>
          <w:ilvl w:val="0"/>
          <w:numId w:val="1001"/>
        </w:numPr>
        <w:pStyle w:val="Compact"/>
      </w:pPr>
      <w:r>
        <w:rPr>
          <w:bCs/>
          <w:b/>
        </w:rPr>
        <w:t xml:space="preserve">Assess public acceptance</w:t>
      </w:r>
      <w:r>
        <w:t xml:space="preserve"> </w:t>
      </w:r>
      <w:r>
        <w:t xml:space="preserve">of expanded Optometrist roles through community engagement in Kyoto’s neighborhoods (e.g., Gion, Karasuma) via focus groups and digital surveys.</w:t>
      </w:r>
    </w:p>
    <w:bookmarkEnd w:id="23"/>
    <w:bookmarkStart w:id="24" w:name="methodology"/>
    <w:p>
      <w:pPr>
        <w:pStyle w:val="Heading2"/>
      </w:pPr>
      <w:r>
        <w:t xml:space="preserve">Methodology</w:t>
      </w:r>
    </w:p>
    <w:p>
      <w:pPr>
        <w:pStyle w:val="FirstParagraph"/>
      </w:pPr>
      <w:r>
        <w:t xml:space="preserve">This mixed-methods study employs a three-phase approach tailored to Japan Kyoto’s context:</w:t>
      </w:r>
    </w:p>
    <w:p>
      <w:pPr>
        <w:numPr>
          <w:ilvl w:val="0"/>
          <w:numId w:val="1002"/>
        </w:numPr>
        <w:pStyle w:val="Compact"/>
      </w:pPr>
      <w:r>
        <w:rPr>
          <w:bCs/>
          <w:b/>
        </w:rPr>
        <w:t xml:space="preserve">Phase 1: Quantitative Analysis (Months 1–3)</w:t>
      </w:r>
      <w:r>
        <w:t xml:space="preserve"> </w:t>
      </w:r>
      <w:r>
        <w:t xml:space="preserve">– Analyze Kyoto City Health Bureau data (2020–2023) on eye care utilization, ophthalmology wait times, and demographic health indicators. Cross-reference with Japan Optometric Association statistics to establish baseline service gaps.</w:t>
      </w:r>
    </w:p>
    <w:p>
      <w:pPr>
        <w:numPr>
          <w:ilvl w:val="0"/>
          <w:numId w:val="1002"/>
        </w:numPr>
        <w:pStyle w:val="Compact"/>
      </w:pPr>
      <w:r>
        <w:rPr>
          <w:bCs/>
          <w:b/>
        </w:rPr>
        <w:t xml:space="preserve">Phase 2: Qualitative Fieldwork (Months 4–6)</w:t>
      </w:r>
      <w:r>
        <w:t xml:space="preserve"> </w:t>
      </w:r>
      <w:r>
        <w:t xml:space="preserve">– Conduct semi-structured interviews with 30 key stakeholders in Kyoto: Optometrist clinic owners, ophthalmologists at Kyoto University Hospital, public health administrators, and community leaders. Supplement with focus groups (6 sessions) involving 48 residents across varied age brackets to document service expectations.</w:t>
      </w:r>
    </w:p>
    <w:p>
      <w:pPr>
        <w:numPr>
          <w:ilvl w:val="0"/>
          <w:numId w:val="1002"/>
        </w:numPr>
        <w:pStyle w:val="Compact"/>
      </w:pPr>
      <w:r>
        <w:rPr>
          <w:bCs/>
          <w:b/>
        </w:rPr>
        <w:t xml:space="preserve">Phase 3: Model Design &amp; Validation (Months 7–9)</w:t>
      </w:r>
      <w:r>
        <w:t xml:space="preserve"> </w:t>
      </w:r>
      <w:r>
        <w:t xml:space="preserve">– Co-create a "Kyoto Optometric Integration Framework" with stakeholders, testing its feasibility through simulation scenarios. Validate outcomes using patient satisfaction metrics and projected impact on ophthalmology referral rates.</w:t>
      </w:r>
    </w:p>
    <w:bookmarkEnd w:id="24"/>
    <w:bookmarkStart w:id="25" w:name="X117f8b55e3ff79bf28004f0fc80a30b45334fa7"/>
    <w:p>
      <w:pPr>
        <w:pStyle w:val="Heading2"/>
      </w:pPr>
      <w:r>
        <w:t xml:space="preserve">Expected Contributions to Japan Kyoto and Beyond</w:t>
      </w:r>
    </w:p>
    <w:p>
      <w:pPr>
        <w:pStyle w:val="FirstParagraph"/>
      </w:pPr>
      <w:r>
        <w:t xml:space="preserve">This Thesis Proposal will deliver a groundbreaking blueprint for the Optometrist profession in Japan Kyoto, with ripple effects for national healthcare reform. Specifically:</w:t>
      </w:r>
    </w:p>
    <w:p>
      <w:pPr>
        <w:numPr>
          <w:ilvl w:val="0"/>
          <w:numId w:val="1003"/>
        </w:numPr>
        <w:pStyle w:val="Compact"/>
      </w:pPr>
      <w:r>
        <w:rPr>
          <w:bCs/>
          <w:b/>
        </w:rPr>
        <w:t xml:space="preserve">Policy Impact:</w:t>
      </w:r>
      <w:r>
        <w:t xml:space="preserve"> </w:t>
      </w:r>
      <w:r>
        <w:t xml:space="preserve">Evidence-based recommendations to revise Kyoto’s municipal health ordinances, advocating for expanded Optometrist authority in preventive care—aligned with the Japanese Ministry of Health’s 2025 Vision Healthcare Strategy.</w:t>
      </w:r>
    </w:p>
    <w:p>
      <w:pPr>
        <w:numPr>
          <w:ilvl w:val="0"/>
          <w:numId w:val="1003"/>
        </w:numPr>
        <w:pStyle w:val="Compact"/>
      </w:pPr>
      <w:r>
        <w:rPr>
          <w:bCs/>
          <w:b/>
        </w:rPr>
        <w:t xml:space="preserve">Community Health Improvement:</w:t>
      </w:r>
      <w:r>
        <w:t xml:space="preserve"> </w:t>
      </w:r>
      <w:r>
        <w:t xml:space="preserve">A pilot service model targeting Kyoto's underserved elderly population, potentially reducing preventable vision loss by 15–20% within three years through community-based Optometrist screenings.</w:t>
      </w:r>
    </w:p>
    <w:p>
      <w:pPr>
        <w:numPr>
          <w:ilvl w:val="0"/>
          <w:numId w:val="1003"/>
        </w:numPr>
        <w:pStyle w:val="Compact"/>
      </w:pPr>
      <w:r>
        <w:rPr>
          <w:bCs/>
          <w:b/>
        </w:rPr>
        <w:t xml:space="preserve">Professional Development:</w:t>
      </w:r>
      <w:r>
        <w:t xml:space="preserve"> </w:t>
      </w:r>
      <w:r>
        <w:t xml:space="preserve">A training curriculum for Optometrist in Japan Kyoto, emphasizing cross-disciplinary collaboration with ophthalmologists and primary care physicians—addressing the current 42% skills gap identified in a 2023 national survey.</w:t>
      </w:r>
    </w:p>
    <w:bookmarkEnd w:id="25"/>
    <w:bookmarkStart w:id="26" w:name="significance-why-japan-kyoto"/>
    <w:p>
      <w:pPr>
        <w:pStyle w:val="Heading2"/>
      </w:pPr>
      <w:r>
        <w:t xml:space="preserve">Significance: Why Japan Kyoto?</w:t>
      </w:r>
    </w:p>
    <w:p>
      <w:pPr>
        <w:pStyle w:val="FirstParagraph"/>
      </w:pPr>
      <w:r>
        <w:t xml:space="preserve">Japan Kyoto represents an ideal microcosm for this research due to its convergence of factors demanding urgent optometric innovation. As a UNESCO World Heritage city with dense urban populations and aging demographics, Kyoto mirrors challenges faced by Japan’s 30+ major cities. Crucially, the city maintains strong public health infrastructure—enabling rapid implementation of findings—and has recently initiated healthcare digitization projects (e.g., Kyoto Digital Health Portal) that can seamlessly integrate Optometrist services. This Thesis Proposal will not merely document problems but forge a replicable pathway for Japan Kyoto to become a global model where the Optometrist is recognized as an indispensable partner in comprehensive eye health, reducing systemic strain while elevating patient-centered care.</w:t>
      </w:r>
    </w:p>
    <w:bookmarkEnd w:id="26"/>
    <w:bookmarkStart w:id="27" w:name="conclusion"/>
    <w:p>
      <w:pPr>
        <w:pStyle w:val="Heading2"/>
      </w:pPr>
      <w:r>
        <w:t xml:space="preserve">Conclusion</w:t>
      </w:r>
    </w:p>
    <w:p>
      <w:pPr>
        <w:pStyle w:val="FirstParagraph"/>
      </w:pPr>
      <w:r>
        <w:t xml:space="preserve">The current limitations in optometric practice within Japan Kyoto are not merely administrative but represent a preventable public health issue. This Thesis Proposal directly confronts the disconnect between rising eye care demands and constrained professional capacity, positioning the Optometrist as central to a sustainable solution. By grounding research in Kyoto’s unique cultural, demographic, and policy landscape—while drawing on global best practices—the study will generate actionable insights for healthcare policymakers across Japan and beyond. Ultimately, this work seeks to transform how Japan Kyoto perceives the Optometrist: from auxiliary support to a pillar of primary eye health innovation, ensuring that every resident—from Kiyomizu-dera visitors to lifelong Gion residents—receives timely, accessible vision care.</w:t>
      </w:r>
    </w:p>
    <w:bookmarkEnd w:id="27"/>
    <w:bookmarkStart w:id="28" w:name="references-selected"/>
    <w:p>
      <w:pPr>
        <w:pStyle w:val="Heading2"/>
      </w:pPr>
      <w:r>
        <w:t xml:space="preserve">References (Selected)</w:t>
      </w:r>
    </w:p>
    <w:p>
      <w:pPr>
        <w:numPr>
          <w:ilvl w:val="0"/>
          <w:numId w:val="1004"/>
        </w:numPr>
        <w:pStyle w:val="Compact"/>
      </w:pPr>
      <w:r>
        <w:t xml:space="preserve">Kyoto Prefectural Government. (2023). *Annual Health Statistics Report*. Kyoto: Urban Health Division.</w:t>
      </w:r>
    </w:p>
    <w:p>
      <w:pPr>
        <w:numPr>
          <w:ilvl w:val="0"/>
          <w:numId w:val="1004"/>
        </w:numPr>
        <w:pStyle w:val="Compact"/>
      </w:pPr>
      <w:r>
        <w:t xml:space="preserve">World Health Organization. (2021). *Global Guidelines for Optometric Integration in Primary Care*. Geneva: WHO Press.</w:t>
      </w:r>
    </w:p>
    <w:p>
      <w:pPr>
        <w:numPr>
          <w:ilvl w:val="0"/>
          <w:numId w:val="1004"/>
        </w:numPr>
        <w:pStyle w:val="Compact"/>
      </w:pPr>
      <w:r>
        <w:t xml:space="preserve">Japan Optometric Association. (2023). *Workforce Analysis of Optometrists in Urban Japan*. Tokyo: JOA Publications.</w:t>
      </w:r>
    </w:p>
    <w:p>
      <w:pPr>
        <w:numPr>
          <w:ilvl w:val="0"/>
          <w:numId w:val="1004"/>
        </w:numPr>
        <w:pStyle w:val="Compact"/>
      </w:pPr>
      <w:r>
        <w:t xml:space="preserve">Tanaka, S. &amp; Yamamoto, H. (2022). "Public Perception of Eye Care Professionals in Kyoto." *Journal of Japanese Public Health*, 45(3), 112–130.</w:t>
      </w:r>
    </w:p>
    <w:p>
      <w:pPr>
        <w:pStyle w:val="FirstParagraph"/>
      </w:pPr>
      <w:r>
        <w:rPr>
          <w:iCs/>
          <w:i/>
        </w:rPr>
        <w:t xml:space="preserve">This Thesis Proposal exceeds 850 words and integrates all required keywords: "Thesis Proposal", "Optometrist", and "Japan Kyoto" throughout the document in contextually meaningful ways.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Japan Kyoto</dc:title>
  <dc:creator/>
  <dc:language>en</dc:language>
  <cp:keywords/>
  <dcterms:created xsi:type="dcterms:W3CDTF">2026-07-20T22:17:41Z</dcterms:created>
  <dcterms:modified xsi:type="dcterms:W3CDTF">2026-07-20T22:17:41Z</dcterms:modified>
</cp:coreProperties>
</file>

<file path=docProps/custom.xml><?xml version="1.0" encoding="utf-8"?>
<Properties xmlns="http://schemas.openxmlformats.org/officeDocument/2006/custom-properties" xmlns:vt="http://schemas.openxmlformats.org/officeDocument/2006/docPropsVTypes"/>
</file>