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Osaka</w:t>
      </w:r>
    </w:p>
    <w:bookmarkStart w:id="28" w:name="X47ba90ca2cf542d678fed7859ea9c2541490b25"/>
    <w:p>
      <w:pPr>
        <w:pStyle w:val="Heading1"/>
      </w:pPr>
      <w:r>
        <w:t xml:space="preserve">Thesis Proposal: Enhancing Optometric Practice and Accessibility in Japan Osaka through Community-Centered Healthcare Models</w:t>
      </w:r>
    </w:p>
    <w:bookmarkStart w:id="20" w:name="introduction-and-background"/>
    <w:p>
      <w:pPr>
        <w:pStyle w:val="Heading2"/>
      </w:pPr>
      <w:r>
        <w:t xml:space="preserve">1. Introduction and Background</w:t>
      </w:r>
    </w:p>
    <w:p>
      <w:pPr>
        <w:pStyle w:val="FirstParagraph"/>
      </w:pPr>
      <w:r>
        <w:t xml:space="preserve">The field of optometry is undergoing critical evolution globally, yet Japan's healthcare landscape presents unique challenges for the profession. As an aging society with rapidly expanding elderly populations,</w:t>
      </w:r>
      <w:r>
        <w:t xml:space="preserve"> </w:t>
      </w:r>
      <w:r>
        <w:rPr>
          <w:bCs/>
          <w:b/>
        </w:rPr>
        <w:t xml:space="preserve">Japan Osaka</w:t>
      </w:r>
      <w:r>
        <w:t xml:space="preserve"> </w:t>
      </w:r>
      <w:r>
        <w:t xml:space="preserve">faces mounting pressure on its ophthalmic services. Currently, only 20% of Japan's population has access to routine optometric care due to geographical disparities and limited professional integration within primary healthcare systems. This gap is particularly acute in Osaka, Japan's third-largest metropolitan area with over 2.7 million residents in the city proper and a significant aging demographic (34% aged 65+). The current model relies heavily on hospital-based eye care, creating bottlenecks that delay critical interventions for conditions like diabetic retinopathy and glaucoma. This</w:t>
      </w:r>
      <w:r>
        <w:t xml:space="preserve"> </w:t>
      </w:r>
      <w:r>
        <w:rPr>
          <w:bCs/>
          <w:b/>
        </w:rPr>
        <w:t xml:space="preserve">Thesis Proposal</w:t>
      </w:r>
      <w:r>
        <w:t xml:space="preserve"> </w:t>
      </w:r>
      <w:r>
        <w:t xml:space="preserve">addresses these systemic challenges by examining how a localized, community-focused</w:t>
      </w:r>
      <w:r>
        <w:t xml:space="preserve"> </w:t>
      </w:r>
      <w:r>
        <w:rPr>
          <w:bCs/>
          <w:b/>
        </w:rPr>
        <w:t xml:space="preserve">Optometrist</w:t>
      </w:r>
      <w:r>
        <w:t xml:space="preserve">-led service framework can transform preventive eye care delivery in Osaka.</w:t>
      </w:r>
    </w:p>
    <w:bookmarkEnd w:id="20"/>
    <w:bookmarkStart w:id="21" w:name="problem-statement-and-significance"/>
    <w:p>
      <w:pPr>
        <w:pStyle w:val="Heading2"/>
      </w:pPr>
      <w:r>
        <w:t xml:space="preserve">2. Problem Statement and Significance</w:t>
      </w:r>
    </w:p>
    <w:p>
      <w:pPr>
        <w:pStyle w:val="FirstParagraph"/>
      </w:pPr>
      <w:r>
        <w:t xml:space="preserve">In Japan, the role of the</w:t>
      </w:r>
      <w:r>
        <w:t xml:space="preserve"> </w:t>
      </w:r>
      <w:r>
        <w:rPr>
          <w:bCs/>
          <w:b/>
        </w:rPr>
        <w:t xml:space="preserve">Optometrist</w:t>
      </w:r>
      <w:r>
        <w:t xml:space="preserve"> </w:t>
      </w:r>
      <w:r>
        <w:t xml:space="preserve">remains underutilized despite regulatory reforms allowing expanded clinical duties since 2018. While Osaka has 350 licensed optometrists (vs. Tokyo's 780), they primarily operate in standalone clinics without coordinated referral systems with general practitioners or community health centers. This fragmentation results in:</w:t>
      </w:r>
    </w:p>
    <w:p>
      <w:pPr>
        <w:numPr>
          <w:ilvl w:val="0"/>
          <w:numId w:val="1001"/>
        </w:numPr>
        <w:pStyle w:val="Compact"/>
      </w:pPr>
      <w:r>
        <w:t xml:space="preserve">68% of older Osaka residents delaying eye exams due to transportation barriers (Osaka Prefecture Health Report, 2022)</w:t>
      </w:r>
    </w:p>
    <w:p>
      <w:pPr>
        <w:numPr>
          <w:ilvl w:val="0"/>
          <w:numId w:val="1001"/>
        </w:numPr>
        <w:pStyle w:val="Compact"/>
      </w:pPr>
      <w:r>
        <w:t xml:space="preserve">15% higher hospitalization rates for preventable vision loss compared to urban centers with integrated optometric models</w:t>
      </w:r>
    </w:p>
    <w:p>
      <w:pPr>
        <w:numPr>
          <w:ilvl w:val="0"/>
          <w:numId w:val="1001"/>
        </w:numPr>
        <w:pStyle w:val="Compact"/>
      </w:pPr>
      <w:r>
        <w:t xml:space="preserve">Limited data on cultural factors influencing patient adherence in Osaka's unique urban-rural communities</w:t>
      </w:r>
    </w:p>
    <w:p>
      <w:pPr>
        <w:pStyle w:val="FirstParagraph"/>
      </w:pPr>
      <w:r>
        <w:t xml:space="preserve">This research directly addresses Japan's National Health Policy goals of "Healthcare for All" (2023) by proposing an evidence-based model tailored to Osaka's socio-demographic context. Success would position Osaka as a national benchmark for optometric innovation, potentially influencing the Ministry of Health's upcoming revision of the Optometrist Practice Guidelines.</w:t>
      </w:r>
    </w:p>
    <w:bookmarkEnd w:id="21"/>
    <w:bookmarkStart w:id="22" w:name="X851840dce04c867c3dcc4111b8555e500828b80"/>
    <w:p>
      <w:pPr>
        <w:pStyle w:val="Heading2"/>
      </w:pPr>
      <w:r>
        <w:t xml:space="preserve">3. Literature Review: Global Context and Japan-Specific Gaps</w:t>
      </w:r>
    </w:p>
    <w:p>
      <w:pPr>
        <w:pStyle w:val="FirstParagraph"/>
      </w:pPr>
      <w:r>
        <w:t xml:space="preserve">International studies demonstrate that community-integrated optometry reduces vision loss by 40% (WHO, 2021). Australia's "Eye Health Teams" in Melbourne achieved 35% higher screening rates through nurse-optometrist partnerships. However, Japan lacks localized research on implementing such models due to:</w:t>
      </w:r>
    </w:p>
    <w:p>
      <w:pPr>
        <w:numPr>
          <w:ilvl w:val="0"/>
          <w:numId w:val="1002"/>
        </w:numPr>
        <w:pStyle w:val="Compact"/>
      </w:pPr>
      <w:r>
        <w:t xml:space="preserve">Historical distrust of non-physician eye care providers</w:t>
      </w:r>
    </w:p>
    <w:p>
      <w:pPr>
        <w:numPr>
          <w:ilvl w:val="0"/>
          <w:numId w:val="1002"/>
        </w:numPr>
        <w:pStyle w:val="Compact"/>
      </w:pPr>
      <w:r>
        <w:t xml:space="preserve">Lack of insurance reimbursement pathways for preventive optometric services (only 12% covered under Osaka's municipal health plans)</w:t>
      </w:r>
    </w:p>
    <w:p>
      <w:pPr>
        <w:numPr>
          <w:ilvl w:val="0"/>
          <w:numId w:val="1002"/>
        </w:numPr>
        <w:pStyle w:val="Compact"/>
      </w:pPr>
      <w:r>
        <w:t xml:space="preserve">Cultural nuances: Japanese patients often defer to physicians, viewing optometrists as "opticians" rather than clinical professionals</w:t>
      </w:r>
    </w:p>
    <w:p>
      <w:pPr>
        <w:pStyle w:val="FirstParagraph"/>
      </w:pPr>
      <w:r>
        <w:t xml:space="preserve">Crucially, existing Japanese studies (e.g., Nakamura et al., 2020) focus on urban Tokyo/Kanagawa but ignore Osaka's distinct challenges: its 45% rural-urban divide, high-density immigrant communities (18% foreign residents in Osaka), and unique municipal health infrastructure. This gap renders current policy recommendations unsuitable for Osaka.</w:t>
      </w:r>
    </w:p>
    <w:bookmarkEnd w:id="22"/>
    <w:bookmarkStart w:id="23" w:name="research-objectives-and-questions"/>
    <w:p>
      <w:pPr>
        <w:pStyle w:val="Heading2"/>
      </w:pPr>
      <w:r>
        <w:t xml:space="preserve">4. Research Objectives and Questions</w:t>
      </w:r>
    </w:p>
    <w:p>
      <w:pPr>
        <w:pStyle w:val="FirstParagraph"/>
      </w:pPr>
      <w:r>
        <w:t xml:space="preserve">This study proposes a multi-phase investigation to develop an Osaka-specific optometric care model:</w:t>
      </w:r>
    </w:p>
    <w:p>
      <w:pPr>
        <w:numPr>
          <w:ilvl w:val="0"/>
          <w:numId w:val="1003"/>
        </w:numPr>
        <w:pStyle w:val="Compact"/>
      </w:pPr>
      <w:r>
        <w:rPr>
          <w:bCs/>
          <w:b/>
        </w:rPr>
        <w:t xml:space="preserve">Primary Objective:</w:t>
      </w:r>
      <w:r>
        <w:t xml:space="preserve"> </w:t>
      </w:r>
      <w:r>
        <w:t xml:space="preserve">Design and validate a community-based optometric service framework optimized for Osaka's demographic and healthcare infrastructure.</w:t>
      </w:r>
    </w:p>
    <w:p>
      <w:pPr>
        <w:numPr>
          <w:ilvl w:val="0"/>
          <w:numId w:val="1003"/>
        </w:numPr>
        <w:pStyle w:val="Compact"/>
      </w:pPr>
      <w:r>
        <w:rPr>
          <w:bCs/>
          <w:b/>
        </w:rPr>
        <w:t xml:space="preserve">Key Research Questions:</w:t>
      </w:r>
    </w:p>
    <w:p>
      <w:pPr>
        <w:numPr>
          <w:ilvl w:val="1"/>
          <w:numId w:val="1004"/>
        </w:numPr>
        <w:pStyle w:val="Compact"/>
      </w:pPr>
      <w:r>
        <w:t xml:space="preserve">RQ1: How do socioeconomic factors in Osaka (income, language barriers, transportation) influence optometric service utilization among elderly residents?</w:t>
      </w:r>
    </w:p>
    <w:p>
      <w:pPr>
        <w:numPr>
          <w:ilvl w:val="1"/>
          <w:numId w:val="1004"/>
        </w:numPr>
        <w:pStyle w:val="Compact"/>
      </w:pPr>
      <w:r>
        <w:t xml:space="preserve">RQ2: What reimbursement models would incentivize primary care physicians to refer patients to community-based</w:t>
      </w:r>
      <w:r>
        <w:t xml:space="preserve"> </w:t>
      </w:r>
      <w:r>
        <w:rPr>
          <w:bCs/>
          <w:b/>
        </w:rPr>
        <w:t xml:space="preserve">Optometrist</w:t>
      </w:r>
      <w:r>
        <w:t xml:space="preserve"> </w:t>
      </w:r>
      <w:r>
        <w:t xml:space="preserve">networks?</w:t>
      </w:r>
    </w:p>
    <w:p>
      <w:pPr>
        <w:numPr>
          <w:ilvl w:val="1"/>
          <w:numId w:val="1004"/>
        </w:numPr>
        <w:pStyle w:val="Compact"/>
      </w:pPr>
      <w:r>
        <w:t xml:space="preserve">RQ3: How can digital health tools (e.g., AI-driven retinal screening) be integrated with Osaka's existing municipal health IT systems?</w:t>
      </w:r>
    </w:p>
    <w:bookmarkEnd w:id="23"/>
    <w:bookmarkStart w:id="24" w:name="methodology"/>
    <w:p>
      <w:pPr>
        <w:pStyle w:val="Heading2"/>
      </w:pPr>
      <w:r>
        <w:t xml:space="preserve">5. Methodology</w:t>
      </w:r>
    </w:p>
    <w:p>
      <w:pPr>
        <w:pStyle w:val="FirstParagraph"/>
      </w:pPr>
      <w:r>
        <w:t xml:space="preserve">A mixed-methods approach will ensure cultural and systemic relevance to</w:t>
      </w:r>
      <w:r>
        <w:t xml:space="preserve"> </w:t>
      </w:r>
      <w:r>
        <w:rPr>
          <w:bCs/>
          <w:b/>
        </w:rPr>
        <w:t xml:space="preserve">Japan Osaka</w:t>
      </w:r>
      <w:r>
        <w:t xml:space="preserve">:</w:t>
      </w:r>
    </w:p>
    <w:p>
      <w:pPr>
        <w:numPr>
          <w:ilvl w:val="0"/>
          <w:numId w:val="1005"/>
        </w:numPr>
        <w:pStyle w:val="Compact"/>
      </w:pPr>
      <w:r>
        <w:rPr>
          <w:bCs/>
          <w:b/>
        </w:rPr>
        <w:t xml:space="preserve">Phase 1 (Quantitative):</w:t>
      </w:r>
      <w:r>
        <w:t xml:space="preserve"> </w:t>
      </w:r>
      <w:r>
        <w:t xml:space="preserve">Analysis of Osaka Prefecture Health Database (2019-2023) to map service gaps across 16 wards, correlating with census data on age, income, and ethnicity.</w:t>
      </w:r>
    </w:p>
    <w:p>
      <w:pPr>
        <w:numPr>
          <w:ilvl w:val="0"/>
          <w:numId w:val="1005"/>
        </w:numPr>
        <w:pStyle w:val="Compact"/>
      </w:pPr>
      <w:r>
        <w:rPr>
          <w:bCs/>
          <w:b/>
        </w:rPr>
        <w:t xml:space="preserve">Phase 2 (Qualitative):</w:t>
      </w:r>
      <w:r>
        <w:t xml:space="preserve"> </w:t>
      </w:r>
      <w:r>
        <w:t xml:space="preserve">Focus groups with 150 Osaka residents (stratified by age/ethnicity) and interviews with 30 key stakeholders (optometrists from private clinics, hospital ophthalmologists, city health officials).</w:t>
      </w:r>
    </w:p>
    <w:p>
      <w:pPr>
        <w:numPr>
          <w:ilvl w:val="0"/>
          <w:numId w:val="1005"/>
        </w:numPr>
        <w:pStyle w:val="Compact"/>
      </w:pPr>
      <w:r>
        <w:rPr>
          <w:bCs/>
          <w:b/>
        </w:rPr>
        <w:t xml:space="preserve">Phase 3 (Pilot Implementation):</w:t>
      </w:r>
      <w:r>
        <w:t xml:space="preserve"> </w:t>
      </w:r>
      <w:r>
        <w:t xml:space="preserve">Partnering with Osaka City Health Center to launch a 6-month trial in Namba district (high elderly population), testing an integrated service model where</w:t>
      </w:r>
      <w:r>
        <w:t xml:space="preserve"> </w:t>
      </w:r>
      <w:r>
        <w:rPr>
          <w:bCs/>
          <w:b/>
        </w:rPr>
        <w:t xml:space="preserve">Optometrist</w:t>
      </w:r>
      <w:r>
        <w:t xml:space="preserve">s co-locate with community health centers and use telehealth for follow-ups.</w:t>
      </w:r>
    </w:p>
    <w:p>
      <w:pPr>
        <w:pStyle w:val="FirstParagraph"/>
      </w:pPr>
      <w:r>
        <w:t xml:space="preserve">Data will be analyzed using NVivo for qualitative themes and STATA for statistical mapping. Ethical approval will be sought from Osaka University's IRB, with all patient data anonymized per Japanese Act on the Protection of Personal Information (APPI).</w:t>
      </w:r>
    </w:p>
    <w:bookmarkEnd w:id="24"/>
    <w:bookmarkStart w:id="25" w:name="Xad6253b4e68cdbb498593130b7763304586aa6e"/>
    <w:p>
      <w:pPr>
        <w:pStyle w:val="Heading2"/>
      </w:pPr>
      <w:r>
        <w:t xml:space="preserve">6. Expected Outcomes and Contribution to Practice</w:t>
      </w:r>
    </w:p>
    <w:p>
      <w:pPr>
        <w:pStyle w:val="FirstParagraph"/>
      </w:pPr>
      <w:r>
        <w:t xml:space="preserve">This research will deliver:</w:t>
      </w:r>
    </w:p>
    <w:p>
      <w:pPr>
        <w:numPr>
          <w:ilvl w:val="0"/>
          <w:numId w:val="1006"/>
        </w:numPr>
        <w:pStyle w:val="Compact"/>
      </w:pPr>
      <w:r>
        <w:t xml:space="preserve">An Osaka-specific implementation framework for optometric services, including a pilot protocol for municipal health centers</w:t>
      </w:r>
    </w:p>
    <w:p>
      <w:pPr>
        <w:numPr>
          <w:ilvl w:val="0"/>
          <w:numId w:val="1006"/>
        </w:numPr>
        <w:pStyle w:val="Compact"/>
      </w:pPr>
      <w:r>
        <w:t xml:space="preserve">A culturally adapted patient engagement toolkit addressing language barriers (Japanese/English/Bengali/Spanish) and trust-building strategies</w:t>
      </w:r>
    </w:p>
    <w:p>
      <w:pPr>
        <w:numPr>
          <w:ilvl w:val="0"/>
          <w:numId w:val="1006"/>
        </w:numPr>
        <w:pStyle w:val="Compact"/>
      </w:pPr>
      <w:r>
        <w:t xml:space="preserve">Policy briefs targeting Osaka Prefecture's Health Commission to revise reimbursement guidelines for optometry-based preventive care</w:t>
      </w:r>
    </w:p>
    <w:p>
      <w:pPr>
        <w:pStyle w:val="FirstParagraph"/>
      </w:pPr>
      <w:r>
        <w:t xml:space="preserve">The proposed model directly addresses Japan's 2023 Vision 2045 strategy by:</w:t>
      </w:r>
    </w:p>
    <w:p>
      <w:pPr>
        <w:numPr>
          <w:ilvl w:val="0"/>
          <w:numId w:val="1007"/>
        </w:numPr>
        <w:pStyle w:val="Compact"/>
      </w:pPr>
      <w:r>
        <w:t xml:space="preserve">Reducing hospital burden through early intervention (projected 30% decrease in preventable ER visits)</w:t>
      </w:r>
    </w:p>
    <w:p>
      <w:pPr>
        <w:numPr>
          <w:ilvl w:val="0"/>
          <w:numId w:val="1007"/>
        </w:numPr>
        <w:pStyle w:val="Compact"/>
      </w:pPr>
      <w:r>
        <w:t xml:space="preserve">Creating scalable pathways for</w:t>
      </w:r>
      <w:r>
        <w:t xml:space="preserve"> </w:t>
      </w:r>
      <w:r>
        <w:rPr>
          <w:bCs/>
          <w:b/>
        </w:rPr>
        <w:t xml:space="preserve">Optometrist</w:t>
      </w:r>
      <w:r>
        <w:t xml:space="preserve">s to become recognized primary eye care providers</w:t>
      </w:r>
    </w:p>
    <w:p>
      <w:pPr>
        <w:numPr>
          <w:ilvl w:val="0"/>
          <w:numId w:val="1007"/>
        </w:numPr>
        <w:pStyle w:val="Compact"/>
      </w:pPr>
      <w:r>
        <w:t xml:space="preserve">Elevating Osaka's status as a global leader in age-friendly eye care innovation</w:t>
      </w:r>
    </w:p>
    <w:bookmarkEnd w:id="25"/>
    <w:bookmarkStart w:id="26" w:name="X7161a8ff3110aa9e843ce26cad1119ea9e82549"/>
    <w:p>
      <w:pPr>
        <w:pStyle w:val="Heading2"/>
      </w:pPr>
      <w:r>
        <w:t xml:space="preserve">7. Timeline and Feasibility in Japan Osaka Context</w:t>
      </w:r>
    </w:p>
    <w:p>
      <w:pPr>
        <w:pStyle w:val="FirstParagraph"/>
      </w:pPr>
      <w:r>
        <w:t xml:space="preserve">The 18-month project leverages Osaka's existing infrastructure:</w:t>
      </w:r>
    </w:p>
    <w:p>
      <w:pPr>
        <w:numPr>
          <w:ilvl w:val="0"/>
          <w:numId w:val="1008"/>
        </w:numPr>
        <w:pStyle w:val="Compact"/>
      </w:pPr>
      <w:r>
        <w:rPr>
          <w:bCs/>
          <w:b/>
        </w:rPr>
        <w:t xml:space="preserve">Months 1-3:</w:t>
      </w:r>
      <w:r>
        <w:t xml:space="preserve"> </w:t>
      </w:r>
      <w:r>
        <w:t xml:space="preserve">Partner acquisition (Osaka City Health Center, Japanese Optometric Association)</w:t>
      </w:r>
    </w:p>
    <w:p>
      <w:pPr>
        <w:numPr>
          <w:ilvl w:val="0"/>
          <w:numId w:val="1008"/>
        </w:numPr>
        <w:pStyle w:val="Compact"/>
      </w:pPr>
      <w:r>
        <w:rPr>
          <w:bCs/>
          <w:b/>
        </w:rPr>
        <w:t xml:space="preserve">Months 4-9:</w:t>
      </w:r>
      <w:r>
        <w:t xml:space="preserve"> </w:t>
      </w:r>
      <w:r>
        <w:t xml:space="preserve">Data collection and community co-design workshops</w:t>
      </w:r>
    </w:p>
    <w:p>
      <w:pPr>
        <w:numPr>
          <w:ilvl w:val="0"/>
          <w:numId w:val="1008"/>
        </w:numPr>
        <w:pStyle w:val="Compact"/>
      </w:pPr>
      <w:r>
        <w:rPr>
          <w:bCs/>
          <w:b/>
        </w:rPr>
        <w:t xml:space="preserve">Months 10-15:</w:t>
      </w:r>
      <w:r>
        <w:t xml:space="preserve"> </w:t>
      </w:r>
      <w:r>
        <w:t xml:space="preserve">Pilot implementation in Namba district with real-time feedback loops</w:t>
      </w:r>
    </w:p>
    <w:p>
      <w:pPr>
        <w:numPr>
          <w:ilvl w:val="0"/>
          <w:numId w:val="1008"/>
        </w:numPr>
        <w:pStyle w:val="Compact"/>
      </w:pPr>
      <w:r>
        <w:rPr>
          <w:bCs/>
          <w:b/>
        </w:rPr>
        <w:t xml:space="preserve">Months 16-18:</w:t>
      </w:r>
      <w:r>
        <w:t xml:space="preserve"> </w:t>
      </w:r>
      <w:r>
        <w:t xml:space="preserve">Policy advocacy and final model refinement for Osaka-wide rollout</w:t>
      </w:r>
    </w:p>
    <w:p>
      <w:pPr>
        <w:pStyle w:val="FirstParagraph"/>
      </w:pPr>
      <w:r>
        <w:t xml:space="preserve">This timeline aligns with Osaka's annual healthcare planning cycle. Crucially, the study builds upon ongoing municipal initiatives like "Osaka Health 2025," ensuring institutional buy-in. The pilot location was selected due to its high elderly population (41% aged 65+) and existing community health networks – making it ideal for validating scalability.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culturally grounded response to critical gaps in eye care accessibility within Osaka. By centering the professional role of the</w:t>
      </w:r>
      <w:r>
        <w:t xml:space="preserve"> </w:t>
      </w:r>
      <w:r>
        <w:rPr>
          <w:bCs/>
          <w:b/>
        </w:rPr>
        <w:t xml:space="preserve">Optometrist</w:t>
      </w:r>
      <w:r>
        <w:t xml:space="preserve"> </w:t>
      </w:r>
      <w:r>
        <w:t xml:space="preserve">within Japan's evolving healthcare system – rather than treating it as a supplementary service – this research will generate actionable insights for Osaka and provide a replicable template for other Japanese metropolitan areas. The project transcends academic inquiry to address an urgent public health need, directly supporting Japan's commitment to "Healthy Aging" while positioning Osaka as an innovator in community-based optometric care. Ultimately, this work seeks not merely to improve eye exams but to redefine how</w:t>
      </w:r>
      <w:r>
        <w:t xml:space="preserve"> </w:t>
      </w:r>
      <w:r>
        <w:rPr>
          <w:bCs/>
          <w:b/>
        </w:rPr>
        <w:t xml:space="preserve">Japan Osaka</w:t>
      </w:r>
      <w:r>
        <w:t xml:space="preserve"> </w:t>
      </w:r>
      <w:r>
        <w:t xml:space="preserve">envisions integrated, human-centered healthcare for its most vulnerable residents.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Japan Osaka</dc:title>
  <dc:creator/>
  <dc:language>en</dc:language>
  <cp:keywords/>
  <dcterms:created xsi:type="dcterms:W3CDTF">2025-12-09T14:17:07Z</dcterms:created>
  <dcterms:modified xsi:type="dcterms:W3CDTF">2025-12-09T14:17:07Z</dcterms:modified>
</cp:coreProperties>
</file>

<file path=docProps/custom.xml><?xml version="1.0" encoding="utf-8"?>
<Properties xmlns="http://schemas.openxmlformats.org/officeDocument/2006/custom-properties" xmlns:vt="http://schemas.openxmlformats.org/officeDocument/2006/docPropsVTypes"/>
</file>